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Avenir Next" w:cs="Avenir Next" w:hAnsi="Avenir Next" w:eastAsia="Avenir Next"/>
          <w:sz w:val="46"/>
          <w:szCs w:val="46"/>
        </w:rPr>
      </w:pPr>
      <w:r>
        <w:rPr>
          <w:rFonts w:ascii="Avenir Next" w:hAnsi="Avenir Next"/>
          <w:sz w:val="46"/>
          <w:szCs w:val="46"/>
          <w:rtl w:val="0"/>
          <w:lang w:val="en-US"/>
        </w:rPr>
        <w:t>Y O N A H   O B A D I A</w:t>
      </w:r>
    </w:p>
    <w:p>
      <w:pPr>
        <w:pStyle w:val="Body"/>
        <w:jc w:val="center"/>
        <w:rPr>
          <w:rFonts w:ascii="Avenir Next" w:cs="Avenir Next" w:hAnsi="Avenir Next" w:eastAsia="Avenir Next"/>
          <w:sz w:val="8"/>
          <w:szCs w:val="8"/>
        </w:rPr>
      </w:pPr>
    </w:p>
    <w:p>
      <w:pPr>
        <w:pStyle w:val="Body"/>
        <w:jc w:val="center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Avenir Next" w:hAnsi="Avenir Next"/>
          <w:sz w:val="20"/>
          <w:szCs w:val="20"/>
          <w:rtl w:val="0"/>
        </w:rPr>
        <w:t xml:space="preserve">(6 4 7) - 7 3 9 - 5 8 3 8   ~   </w:t>
      </w:r>
      <w:r>
        <w:rPr>
          <w:rFonts w:ascii="Century Gothic" w:hAnsi="Century Gothic"/>
          <w:sz w:val="20"/>
          <w:szCs w:val="20"/>
          <w:rtl w:val="0"/>
        </w:rPr>
        <w:t>yonah@live</w:t>
      </w:r>
      <w:r>
        <w:rPr>
          <w:rFonts w:ascii="Century Gothic" w:hAnsi="Century Gothic"/>
          <w:sz w:val="20"/>
          <w:szCs w:val="20"/>
          <w:rtl w:val="0"/>
          <w:lang w:val="en-US"/>
        </w:rPr>
        <w:t>.</w:t>
      </w:r>
      <w:r>
        <w:rPr>
          <w:rFonts w:ascii="Century Gothic" w:hAnsi="Century Gothic"/>
          <w:sz w:val="20"/>
          <w:szCs w:val="20"/>
          <w:rtl w:val="0"/>
        </w:rPr>
        <w:t>ca</w:t>
      </w:r>
    </w:p>
    <w:p>
      <w:pPr>
        <w:pStyle w:val="Body"/>
        <w:rPr>
          <w:rFonts w:ascii="Avenir Next" w:cs="Avenir Next" w:hAnsi="Avenir Next" w:eastAsia="Avenir Next"/>
        </w:rPr>
      </w:pPr>
    </w:p>
    <w:p>
      <w:pPr>
        <w:pStyle w:val="Heading"/>
        <w:suppressAutoHyphens w:val="1"/>
        <w:outlineLvl w:val="2"/>
        <w:rPr>
          <w:rFonts w:ascii="Avenir Next" w:cs="Avenir Next" w:hAnsi="Avenir Next" w:eastAsia="Avenir Next"/>
          <w:caps w:val="1"/>
          <w:spacing w:val="30"/>
          <w:sz w:val="30"/>
          <w:szCs w:val="30"/>
        </w:rPr>
      </w:pPr>
    </w:p>
    <w:p>
      <w:pPr>
        <w:pStyle w:val="Heading"/>
        <w:suppressAutoHyphens w:val="1"/>
        <w:outlineLvl w:val="2"/>
        <w:rPr>
          <w:rFonts w:ascii="Avenir Next" w:cs="Avenir Next" w:hAnsi="Avenir Next" w:eastAsia="Avenir Next"/>
          <w:caps w:val="1"/>
          <w:spacing w:val="22"/>
          <w:sz w:val="22"/>
          <w:szCs w:val="22"/>
        </w:rPr>
      </w:pPr>
    </w:p>
    <w:p>
      <w:pPr>
        <w:pStyle w:val="Body"/>
        <w:rPr>
          <w:rFonts w:ascii="Avenir Next" w:cs="Avenir Next" w:hAnsi="Avenir Next" w:eastAsia="Avenir Next"/>
          <w:b w:val="1"/>
          <w:bCs w:val="1"/>
          <w:caps w:val="1"/>
        </w:rPr>
      </w:pPr>
      <w:r>
        <w:rPr>
          <w:rFonts w:ascii="Avenir Next" w:hAnsi="Avenir Next"/>
          <w:b w:val="1"/>
          <w:bCs w:val="1"/>
          <w:caps w:val="1"/>
          <w:rtl w:val="0"/>
          <w:lang w:val="en-US"/>
        </w:rPr>
        <w:t>Certifications</w:t>
      </w:r>
    </w:p>
    <w:p>
      <w:pPr>
        <w:pStyle w:val="Body"/>
        <w:rPr>
          <w:rFonts w:ascii="Avenir Next" w:cs="Avenir Next" w:hAnsi="Avenir Next" w:eastAsia="Avenir Next"/>
          <w:sz w:val="10"/>
          <w:szCs w:val="10"/>
        </w:rPr>
      </w:pP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fr-FR"/>
        </w:rPr>
        <w:t>Electrical Techniques</w:t>
      </w:r>
      <w:r>
        <w:rPr>
          <w:rFonts w:ascii="Avenir Next" w:hAnsi="Avenir Next"/>
          <w:rtl w:val="0"/>
          <w:lang w:val="en-US"/>
        </w:rPr>
        <w:t xml:space="preserve">, </w:t>
      </w:r>
      <w:r>
        <w:rPr>
          <w:rFonts w:ascii="Avenir Next" w:hAnsi="Avenir Next"/>
          <w:rtl w:val="0"/>
          <w:lang w:val="en-US"/>
        </w:rPr>
        <w:t>pre-apprenticeship</w:t>
      </w:r>
      <w:r>
        <w:rPr>
          <w:rFonts w:ascii="Avenir Next" w:hAnsi="Avenir Next"/>
          <w:rtl w:val="0"/>
          <w:lang w:val="en-US"/>
        </w:rPr>
        <w:t>, top of class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WHIMIS Training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Ladder safety training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Working at heights (re-certifying in 2019)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Confined space (re-certifying in 2019)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 xml:space="preserve">Class G license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Advanced Wilderness First Aid w/ CPR/AED (A+)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>Adult, Infant, Child First Aid w/ CPR/AED (C)</w:t>
      </w:r>
    </w:p>
    <w:p>
      <w:pPr>
        <w:pStyle w:val="Body"/>
        <w:rPr>
          <w:rFonts w:ascii="Avenir Next" w:cs="Avenir Next" w:hAnsi="Avenir Next" w:eastAsia="Avenir Next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  <w:b w:val="1"/>
          <w:bCs w:val="1"/>
          <w:caps w:val="1"/>
        </w:rPr>
      </w:pPr>
      <w:r>
        <w:rPr>
          <w:rFonts w:ascii="Avenir Next" w:hAnsi="Avenir Next"/>
          <w:b w:val="1"/>
          <w:bCs w:val="1"/>
          <w:caps w:val="1"/>
          <w:rtl w:val="0"/>
          <w:lang w:val="en-US"/>
        </w:rPr>
        <w:t>Skills &amp;</w:t>
      </w:r>
      <w:r>
        <w:rPr>
          <w:rFonts w:ascii="Avenir Next" w:hAnsi="Avenir Next"/>
          <w:b w:val="1"/>
          <w:bCs w:val="1"/>
          <w:caps w:val="1"/>
          <w:rtl w:val="0"/>
          <w:lang w:val="fr-FR"/>
        </w:rPr>
        <w:t xml:space="preserve"> qualifications</w:t>
      </w:r>
    </w:p>
    <w:p>
      <w:pPr>
        <w:pStyle w:val="Body"/>
        <w:rPr>
          <w:rFonts w:ascii="Avenir Next" w:cs="Avenir Next" w:hAnsi="Avenir Next" w:eastAsia="Avenir Next"/>
          <w:sz w:val="10"/>
          <w:szCs w:val="10"/>
        </w:rPr>
      </w:pP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Knowledge of Canadian Electrical Code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rtl w:val="0"/>
          <w:lang w:val="en-US"/>
        </w:rPr>
        <w:t xml:space="preserve">Understanding of wiring diagrams, schematics, prints 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Using test equipment, including multimeters and clamp meters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Familiar with installing electrical fixtures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Bending, threading and cutting of rigid, EMT and PVC conduit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PLC programming and installation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 xml:space="preserve">Replacing nob and tube wiring 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Fire alarm systems installation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Ability to troubleshoot until a result is produced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en-US"/>
        </w:rPr>
        <w:t>Fluent in French and English</w:t>
      </w:r>
    </w:p>
    <w:p>
      <w:pPr>
        <w:pStyle w:val="Body"/>
        <w:rPr>
          <w:rFonts w:ascii="Avenir Next" w:cs="Avenir Next" w:hAnsi="Avenir Next" w:eastAsia="Avenir Next"/>
          <w:b w:val="1"/>
          <w:bCs w:val="1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  <w:b w:val="1"/>
          <w:bCs w:val="1"/>
          <w:i w:val="1"/>
          <w:iCs w:val="1"/>
          <w:sz w:val="16"/>
          <w:szCs w:val="16"/>
          <w:u w:color="454545"/>
        </w:rPr>
      </w:pPr>
      <w:r>
        <w:rPr>
          <w:rFonts w:ascii="Avenir Next" w:hAnsi="Avenir Next"/>
          <w:b w:val="1"/>
          <w:bCs w:val="1"/>
          <w:rtl w:val="0"/>
          <w:lang w:val="de-DE"/>
        </w:rPr>
        <w:t>PROFESSIONAL EXPERIENCE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 w:color="454545"/>
        </w:rPr>
        <w:br w:type="textWrapping"/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Mountain Equipment C</w:t>
      </w: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o</w:t>
      </w:r>
      <w:r>
        <w:rPr>
          <w:rFonts w:ascii="Avenir Next" w:hAnsi="Avenir Next"/>
          <w:b w:val="1"/>
          <w:bCs w:val="1"/>
          <w:i w:val="1"/>
          <w:iCs w:val="1"/>
          <w:rtl w:val="0"/>
        </w:rPr>
        <w:t>-</w:t>
      </w: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op</w:t>
      </w:r>
      <w:r>
        <w:rPr>
          <w:rFonts w:ascii="Avenir Next" w:hAnsi="Avenir Next"/>
          <w:i w:val="1"/>
          <w:iCs w:val="1"/>
          <w:rtl w:val="0"/>
          <w:lang w:val="pt-PT"/>
        </w:rPr>
        <w:t>, Toronto, 2009 - Present</w:t>
      </w:r>
      <w:r>
        <w:rPr>
          <w:rFonts w:ascii="Avenir Next" w:hAnsi="Avenir Next"/>
          <w:rtl w:val="0"/>
        </w:rPr>
        <w:t xml:space="preserve"> 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Service Specialist, 2009 - Present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Work with an array of clients and </w:t>
      </w:r>
      <w:r>
        <w:rPr>
          <w:rFonts w:ascii="Avenir Next" w:hAnsi="Avenir Next"/>
          <w:rtl w:val="0"/>
          <w:lang w:val="it-IT"/>
        </w:rPr>
        <w:t>vendors</w:t>
      </w:r>
      <w:r>
        <w:rPr>
          <w:rFonts w:ascii="Avenir Next" w:hAnsi="Avenir Next"/>
          <w:rtl w:val="0"/>
          <w:lang w:val="en-US"/>
        </w:rPr>
        <w:t xml:space="preserve">, transcending all departments to </w:t>
      </w:r>
      <w:r>
        <w:rPr>
          <w:rFonts w:ascii="Avenir Next" w:hAnsi="Avenir Next"/>
          <w:rtl w:val="0"/>
          <w:lang w:val="en-US"/>
        </w:rPr>
        <w:t>deliver product information</w:t>
      </w:r>
      <w:r>
        <w:rPr>
          <w:rFonts w:ascii="Avenir Next" w:hAnsi="Avenir Next"/>
          <w:rtl w:val="0"/>
          <w:lang w:val="en-US"/>
        </w:rPr>
        <w:t>, receiving praise for</w:t>
      </w:r>
      <w:r>
        <w:rPr>
          <w:rFonts w:ascii="Avenir Next" w:hAnsi="Avenir Next"/>
          <w:rtl w:val="0"/>
          <w:lang w:val="fr-FR"/>
        </w:rPr>
        <w:t xml:space="preserve"> excellent communication and</w:t>
      </w:r>
      <w:r>
        <w:rPr>
          <w:rFonts w:ascii="Avenir Next" w:hAnsi="Avenir Next"/>
          <w:rtl w:val="0"/>
          <w:lang w:val="en-US"/>
        </w:rPr>
        <w:t xml:space="preserve"> </w:t>
      </w:r>
      <w:r>
        <w:rPr>
          <w:rFonts w:ascii="Avenir Next" w:hAnsi="Avenir Next"/>
          <w:rtl w:val="0"/>
          <w:lang w:val="en-US"/>
        </w:rPr>
        <w:t>outstanding customer service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Successfully</w:t>
      </w:r>
      <w:r>
        <w:rPr>
          <w:rFonts w:ascii="Avenir Next" w:hAnsi="Avenir Next"/>
          <w:rtl w:val="0"/>
          <w:lang w:val="en-US"/>
        </w:rPr>
        <w:t xml:space="preserve"> trained over 80 employees</w:t>
      </w:r>
      <w:r>
        <w:rPr>
          <w:rFonts w:ascii="Avenir Next" w:hAnsi="Avenir Next"/>
          <w:rtl w:val="0"/>
          <w:lang w:val="en-US"/>
        </w:rPr>
        <w:t xml:space="preserve"> in product knowledge, decision making</w:t>
      </w:r>
      <w:r>
        <w:rPr>
          <w:rFonts w:ascii="Avenir Next" w:hAnsi="Avenir Next"/>
          <w:rtl w:val="0"/>
        </w:rPr>
        <w:t xml:space="preserve"> </w:t>
      </w:r>
      <w:r>
        <w:rPr>
          <w:rFonts w:ascii="Avenir Next" w:hAnsi="Avenir Next"/>
          <w:rtl w:val="0"/>
          <w:lang w:val="en-US"/>
        </w:rPr>
        <w:t>and risk evaluation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Adequately staff all departments via organizing daily schedules based on breaks, lunches, and finding replacement staff when needed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D</w:t>
      </w:r>
      <w:r>
        <w:rPr>
          <w:rFonts w:ascii="Avenir Next" w:hAnsi="Avenir Next"/>
          <w:rtl w:val="0"/>
          <w:lang w:val="en-US"/>
        </w:rPr>
        <w:t>esign and build shelving and displays</w:t>
      </w:r>
      <w:r>
        <w:rPr>
          <w:rFonts w:ascii="Avenir Next" w:hAnsi="Avenir Next"/>
          <w:rtl w:val="0"/>
          <w:lang w:val="en-US"/>
        </w:rPr>
        <w:t xml:space="preserve">, light maintenance on store facilities and erecting fixtures 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Field Course Lead</w:t>
      </w:r>
      <w:r>
        <w:rPr>
          <w:rFonts w:ascii="Avenir Next" w:hAnsi="Avenir Next"/>
          <w:i w:val="1"/>
          <w:iCs w:val="1"/>
          <w:rtl w:val="0"/>
          <w:lang w:val="en-US"/>
        </w:rPr>
        <w:t>, 2015 - Present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Develop and lead intensive wilderness courses in all weather and conditions for staff with a focus on critical thinking, problem solving </w:t>
      </w:r>
      <w:r>
        <w:rPr>
          <w:rFonts w:ascii="Avenir Next" w:hAnsi="Avenir Next"/>
          <w:rtl w:val="0"/>
          <w:lang w:val="en-US"/>
        </w:rPr>
        <w:t>and product testing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Accurately </w:t>
      </w:r>
      <w:r>
        <w:rPr>
          <w:rFonts w:ascii="Avenir Next" w:hAnsi="Avenir Next"/>
          <w:rtl w:val="0"/>
          <w:lang w:val="en-US"/>
        </w:rPr>
        <w:t>document all field notes and solve first aid situations calmly and effectively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Collaborate with staff to facilitate seminars for the general public, responsible for venue coordination, setup and tear down</w:t>
      </w:r>
    </w:p>
    <w:p>
      <w:pPr>
        <w:pStyle w:val="Body"/>
        <w:rPr>
          <w:rFonts w:ascii="Avenir Next" w:cs="Avenir Next" w:hAnsi="Avenir Next" w:eastAsia="Avenir Next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Bicycle Repair Technician</w:t>
      </w:r>
      <w:r>
        <w:rPr>
          <w:rFonts w:ascii="Avenir Next" w:hAnsi="Avenir Next"/>
          <w:i w:val="1"/>
          <w:iCs w:val="1"/>
          <w:rtl w:val="0"/>
          <w:lang w:val="en-US"/>
        </w:rPr>
        <w:t>, 2012 - 2014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Responsible for diagnosing and repairing </w:t>
      </w:r>
      <w:r>
        <w:rPr>
          <w:rFonts w:ascii="Avenir Next" w:hAnsi="Avenir Next"/>
          <w:rtl w:val="0"/>
          <w:lang w:val="en-US"/>
        </w:rPr>
        <w:t>all models</w:t>
      </w:r>
      <w:r>
        <w:rPr>
          <w:rFonts w:ascii="Avenir Next" w:hAnsi="Avenir Next"/>
          <w:rtl w:val="0"/>
          <w:lang w:val="en-US"/>
        </w:rPr>
        <w:t xml:space="preserve"> of bicycles </w:t>
      </w:r>
      <w:r>
        <w:rPr>
          <w:rFonts w:ascii="Avenir Next" w:hAnsi="Avenir Next"/>
          <w:rtl w:val="0"/>
          <w:lang w:val="en-US"/>
        </w:rPr>
        <w:t xml:space="preserve">to </w:t>
      </w:r>
      <w:r>
        <w:rPr>
          <w:rFonts w:ascii="Avenir Next" w:hAnsi="Avenir Next"/>
          <w:rtl w:val="0"/>
          <w:lang w:val="en-US"/>
        </w:rPr>
        <w:t xml:space="preserve">meet company standards and </w:t>
      </w:r>
      <w:r>
        <w:rPr>
          <w:rFonts w:ascii="Avenir Next" w:hAnsi="Avenir Next"/>
          <w:rtl w:val="0"/>
          <w:lang w:val="en-US"/>
        </w:rPr>
        <w:t>tight deadlines</w:t>
      </w:r>
      <w:r>
        <w:rPr>
          <w:rFonts w:ascii="Avenir Next" w:hAnsi="Avenir Next"/>
          <w:rtl w:val="0"/>
          <w:lang w:val="en-US"/>
        </w:rPr>
        <w:t xml:space="preserve"> both in-shop and at special events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Familiar with all types of bearing, hub and mechanical overhauls; derailleur, wiring and wheel adjustments; cabling and component installation; as well as tuning and general repairs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Build bikes to national quality control standards for in store merchandising and sale while maintaining tools, equipment and a clean work station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On The Rocks Climbing Guides Inc.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 Thornbury, 2017 </w:t>
      </w:r>
      <w:r>
        <w:rPr>
          <w:rFonts w:ascii="Avenir Next" w:hAnsi="Avenir Next" w:hint="default"/>
          <w:i w:val="1"/>
          <w:iCs w:val="1"/>
          <w:rtl w:val="0"/>
        </w:rPr>
        <w:t xml:space="preserve">– </w:t>
      </w:r>
      <w:r>
        <w:rPr>
          <w:rFonts w:ascii="Avenir Next" w:hAnsi="Avenir Next"/>
          <w:i w:val="1"/>
          <w:iCs w:val="1"/>
          <w:rtl w:val="0"/>
          <w:lang w:val="it-IT"/>
        </w:rPr>
        <w:t>Present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i w:val="1"/>
          <w:iCs w:val="1"/>
          <w:rtl w:val="0"/>
          <w:lang w:val="en-US"/>
        </w:rPr>
        <w:t>Certified Rock Climbing Instructor</w:t>
      </w:r>
      <w:r>
        <w:rPr>
          <w:rFonts w:ascii="Avenir Next" w:hAnsi="Avenir Next"/>
          <w:rtl w:val="0"/>
        </w:rPr>
        <w:t xml:space="preserve"> </w:t>
      </w:r>
    </w:p>
    <w:p>
      <w:pPr>
        <w:pStyle w:val="Body"/>
        <w:rPr>
          <w:rFonts w:ascii="Avenir Next" w:cs="Avenir Next" w:hAnsi="Avenir Next" w:eastAsia="Avenir Next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Design and teach custom courses catering to a variety of clients to maximize safe and efficient rock climbing techniques based on </w:t>
      </w:r>
      <w:r>
        <w:rPr>
          <w:rFonts w:ascii="Avenir Next" w:hAnsi="Avenir Next"/>
          <w:i w:val="1"/>
          <w:iCs w:val="1"/>
          <w:rtl w:val="0"/>
          <w:lang w:val="en-US"/>
        </w:rPr>
        <w:t>UIAA</w:t>
      </w:r>
      <w:r>
        <w:rPr>
          <w:rFonts w:ascii="Avenir Next" w:hAnsi="Avenir Next"/>
          <w:rtl w:val="0"/>
          <w:lang w:val="en-US"/>
        </w:rPr>
        <w:t xml:space="preserve"> and 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Professional Climbing Guides Institute </w:t>
      </w:r>
      <w:r>
        <w:rPr>
          <w:rFonts w:ascii="Avenir Next" w:hAnsi="Avenir Next"/>
          <w:rtl w:val="0"/>
        </w:rPr>
        <w:t>standard</w:t>
      </w:r>
      <w:r>
        <w:rPr>
          <w:rFonts w:ascii="Avenir Next" w:hAnsi="Avenir Next"/>
          <w:rtl w:val="0"/>
          <w:lang w:val="en-US"/>
        </w:rPr>
        <w:t>s</w:t>
      </w:r>
      <w:r>
        <w:rPr>
          <w:rFonts w:ascii="Avenir Next" w:hAnsi="Avenir Next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G</w:t>
      </w:r>
      <w:r>
        <w:rPr>
          <w:rFonts w:ascii="Avenir Next" w:hAnsi="Avenir Next"/>
          <w:rtl w:val="0"/>
          <w:lang w:val="en-US"/>
        </w:rPr>
        <w:t>uide clients through technical terrain while mitigating risk by ensuring highest level of safety protoco</w:t>
      </w:r>
      <w:r>
        <w:rPr>
          <w:rFonts w:ascii="Avenir Next" w:hAnsi="Avenir Next"/>
          <w:rtl w:val="0"/>
          <w:lang w:val="en-US"/>
        </w:rPr>
        <w:t>l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Responsible for </w:t>
      </w:r>
      <w:r>
        <w:rPr>
          <w:rFonts w:ascii="Avenir Next" w:hAnsi="Avenir Next"/>
          <w:rtl w:val="0"/>
          <w:lang w:val="en-US"/>
        </w:rPr>
        <w:t>instructing apprentice</w:t>
      </w:r>
      <w:r>
        <w:rPr>
          <w:rFonts w:ascii="Avenir Next" w:hAnsi="Avenir Next"/>
          <w:rtl w:val="0"/>
          <w:lang w:val="en-US"/>
        </w:rPr>
        <w:t xml:space="preserve"> guides with a focus on course development</w:t>
      </w:r>
      <w:r>
        <w:rPr>
          <w:rFonts w:ascii="Avenir Next" w:hAnsi="Avenir Next"/>
          <w:rtl w:val="0"/>
          <w:lang w:val="en-US"/>
        </w:rPr>
        <w:t xml:space="preserve"> and decision making </w:t>
      </w:r>
      <w:r>
        <w:rPr>
          <w:rFonts w:ascii="Avenir Next" w:hAnsi="Avenir Next"/>
          <w:rtl w:val="0"/>
          <w:lang w:val="en-US"/>
        </w:rPr>
        <w:t>to exceed company standards and client expectation</w:t>
      </w:r>
      <w:r>
        <w:rPr>
          <w:rFonts w:ascii="Avenir Next" w:hAnsi="Avenir Next"/>
          <w:rtl w:val="0"/>
          <w:lang w:val="en-US"/>
        </w:rPr>
        <w:t>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Excellent feedback in teaching, leadership, teamwork, and communication</w:t>
      </w:r>
      <w:r>
        <w:rPr>
          <w:rFonts w:ascii="Avenir Next" w:hAnsi="Avenir Next"/>
          <w:rtl w:val="0"/>
          <w:lang w:val="en-US"/>
        </w:rPr>
        <w:t xml:space="preserve"> (testimonials available)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</w:rPr>
        <w:t>Filo-Timo,</w:t>
      </w:r>
      <w:r>
        <w:rPr>
          <w:rFonts w:ascii="Avenir Next" w:hAnsi="Avenir Next"/>
          <w:i w:val="1"/>
          <w:iCs w:val="1"/>
          <w:rtl w:val="0"/>
          <w:lang w:val="pt-PT"/>
        </w:rPr>
        <w:t xml:space="preserve"> Toronto, 2015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 - 2016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venir Next" w:hAnsi="Avenir Next"/>
          <w:i w:val="1"/>
          <w:iCs w:val="1"/>
          <w:rtl w:val="0"/>
          <w:lang w:val="en-US"/>
        </w:rPr>
        <w:t>Shop Assistant/Installer</w:t>
      </w:r>
    </w:p>
    <w:p>
      <w:pPr>
        <w:pStyle w:val="Body"/>
        <w:rPr>
          <w:rFonts w:ascii="Avenir Next" w:cs="Avenir Next" w:hAnsi="Avenir Next" w:eastAsia="Avenir Next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Architectural fabrication, assisting</w:t>
      </w:r>
      <w:r>
        <w:rPr>
          <w:rFonts w:ascii="Avenir Next" w:hAnsi="Avenir Next"/>
          <w:rtl w:val="0"/>
          <w:lang w:val="en-US"/>
        </w:rPr>
        <w:t xml:space="preserve"> in production of custom window panes, garden fixtures and awnings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Work with brass, aluminum, steel and wood products </w:t>
      </w:r>
      <w:r>
        <w:rPr>
          <w:rFonts w:ascii="Avenir Next" w:hAnsi="Avenir Next"/>
          <w:rtl w:val="0"/>
          <w:lang w:val="en-US"/>
        </w:rPr>
        <w:t>using a variety of hand a power tools</w:t>
      </w:r>
      <w:r>
        <w:rPr>
          <w:rFonts w:ascii="Avenir Next" w:hAnsi="Avenir Next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Installing finished custom pieces</w:t>
      </w:r>
      <w:r>
        <w:rPr>
          <w:rFonts w:ascii="Avenir Next" w:hAnsi="Avenir Next"/>
          <w:rtl w:val="0"/>
          <w:lang w:val="en-US"/>
        </w:rPr>
        <w:t xml:space="preserve"> in private residences 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Fat Raccoon Cycle Company,</w:t>
      </w:r>
      <w:r>
        <w:rPr>
          <w:rFonts w:ascii="Avenir Next" w:hAnsi="Avenir Next"/>
          <w:i w:val="1"/>
          <w:iCs w:val="1"/>
          <w:rtl w:val="0"/>
          <w:lang w:val="it-IT"/>
        </w:rPr>
        <w:t xml:space="preserve"> Toronto,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 </w:t>
      </w:r>
      <w:r>
        <w:rPr>
          <w:rFonts w:ascii="Avenir Next" w:hAnsi="Avenir Next"/>
          <w:i w:val="1"/>
          <w:iCs w:val="1"/>
          <w:rtl w:val="0"/>
        </w:rPr>
        <w:t>2012</w:t>
      </w:r>
      <w:r>
        <w:rPr>
          <w:rFonts w:ascii="Avenir Next" w:hAnsi="Avenir Next" w:hint="default"/>
          <w:i w:val="1"/>
          <w:iCs w:val="1"/>
          <w:rtl w:val="0"/>
        </w:rPr>
        <w:t>–</w:t>
      </w:r>
      <w:r>
        <w:rPr>
          <w:rFonts w:ascii="Avenir Next" w:hAnsi="Avenir Next"/>
          <w:i w:val="1"/>
          <w:iCs w:val="1"/>
          <w:rtl w:val="0"/>
        </w:rPr>
        <w:t>2014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Owner/Operator</w:t>
      </w:r>
    </w:p>
    <w:p>
      <w:pPr>
        <w:pStyle w:val="Body"/>
        <w:rPr>
          <w:rFonts w:ascii="Avenir Next" w:cs="Avenir Next" w:hAnsi="Avenir Next" w:eastAsia="Avenir Next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W</w:t>
      </w:r>
      <w:r>
        <w:rPr>
          <w:rFonts w:ascii="Avenir Next" w:hAnsi="Avenir Next"/>
          <w:rtl w:val="0"/>
          <w:lang w:val="en-US"/>
        </w:rPr>
        <w:t>eld and braz</w:t>
      </w:r>
      <w:r>
        <w:rPr>
          <w:rFonts w:ascii="Avenir Next" w:hAnsi="Avenir Next"/>
          <w:rtl w:val="0"/>
          <w:lang w:val="en-US"/>
        </w:rPr>
        <w:t>ed</w:t>
      </w:r>
      <w:r>
        <w:rPr>
          <w:rFonts w:ascii="Avenir Next" w:hAnsi="Avenir Next"/>
          <w:rtl w:val="0"/>
        </w:rPr>
        <w:t xml:space="preserve"> </w:t>
      </w:r>
      <w:r>
        <w:rPr>
          <w:rFonts w:ascii="Avenir Next" w:hAnsi="Avenir Next"/>
          <w:rtl w:val="0"/>
          <w:lang w:val="en-US"/>
        </w:rPr>
        <w:t>repairs on older bicycle frames and forks to which replacement parts are no longer available.  C</w:t>
      </w:r>
      <w:r>
        <w:rPr>
          <w:rFonts w:ascii="Avenir Next" w:hAnsi="Avenir Next"/>
          <w:rtl w:val="0"/>
          <w:lang w:val="en-US"/>
        </w:rPr>
        <w:t>ustom machining work</w:t>
      </w:r>
      <w:r>
        <w:rPr>
          <w:rFonts w:ascii="Avenir Next" w:hAnsi="Avenir Next"/>
          <w:rtl w:val="0"/>
          <w:lang w:val="en-US"/>
        </w:rPr>
        <w:t xml:space="preserve"> for clients requiring high tolerances for component and weld fit up</w:t>
      </w:r>
    </w:p>
    <w:p>
      <w:pPr>
        <w:pStyle w:val="Body"/>
        <w:rPr>
          <w:rFonts w:ascii="Avenir Next" w:cs="Avenir Next" w:hAnsi="Avenir Next" w:eastAsia="Avenir Next"/>
          <w:b w:val="1"/>
          <w:bCs w:val="1"/>
          <w:caps w:val="1"/>
          <w:sz w:val="24"/>
          <w:szCs w:val="24"/>
        </w:rPr>
      </w:pPr>
      <w:r>
        <w:rPr>
          <w:rFonts w:ascii="Avenir Next" w:hAnsi="Avenir Next"/>
          <w:b w:val="1"/>
          <w:bCs w:val="1"/>
          <w:caps w:val="1"/>
          <w:sz w:val="24"/>
          <w:szCs w:val="24"/>
          <w:rtl w:val="0"/>
          <w:lang w:val="it-IT"/>
        </w:rPr>
        <w:t>Academic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textWrapping"/>
      </w: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George Brown College</w:t>
      </w:r>
      <w:r>
        <w:rPr>
          <w:rFonts w:ascii="Avenir Next" w:hAnsi="Avenir Next"/>
          <w:i w:val="1"/>
          <w:iCs w:val="1"/>
          <w:rtl w:val="0"/>
          <w:lang w:val="it-IT"/>
        </w:rPr>
        <w:t>, Toronto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 2018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fr-FR"/>
        </w:rPr>
        <w:t>Electrical Techniques</w:t>
      </w:r>
    </w:p>
    <w:p>
      <w:pPr>
        <w:pStyle w:val="Body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Dean</w:t>
      </w:r>
      <w:r>
        <w:rPr>
          <w:rFonts w:ascii="Avenir Next" w:hAnsi="Avenir Next" w:hint="default"/>
          <w:rtl w:val="0"/>
        </w:rPr>
        <w:t>’</w:t>
      </w:r>
      <w:r>
        <w:rPr>
          <w:rFonts w:ascii="Avenir Next" w:hAnsi="Avenir Next"/>
          <w:rtl w:val="0"/>
          <w:lang w:val="fr-FR"/>
        </w:rPr>
        <w:t>s list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Award of Excellence recipient (highest grade, outstanding contribution)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Experience with SCADA platforms, PLC, AC and DC motors, VFD</w:t>
      </w:r>
      <w:r>
        <w:rPr>
          <w:rFonts w:ascii="Avenir Next" w:hAnsi="Avenir Next" w:hint="default"/>
          <w:rtl w:val="0"/>
        </w:rPr>
        <w:t>’</w:t>
      </w:r>
      <w:r>
        <w:rPr>
          <w:rFonts w:ascii="Avenir Next" w:hAnsi="Avenir Next"/>
          <w:rtl w:val="0"/>
        </w:rPr>
        <w:t>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Instrumentation, level, temperature and flow measuring systems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Experience writing and troubleshooting PLC code 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Ability to read and interpret meters, ladder logic and schematics  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Experience with conduit (EMT, rigid and PVC)  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Highly competent in wiring, soldering and working with circuit boards</w:t>
      </w:r>
    </w:p>
    <w:p>
      <w:pPr>
        <w:pStyle w:val="Body"/>
        <w:rPr>
          <w:rFonts w:ascii="Avenir Next" w:cs="Avenir Next" w:hAnsi="Avenir Next" w:eastAsia="Avenir Next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Canadian Rope Access Specialists</w:t>
      </w:r>
      <w:r>
        <w:rPr>
          <w:rFonts w:ascii="Avenir Next" w:hAnsi="Avenir Next"/>
          <w:i w:val="1"/>
          <w:iCs w:val="1"/>
          <w:rtl w:val="0"/>
          <w:lang w:val="en-US"/>
        </w:rPr>
        <w:t>, Montreal</w:t>
      </w:r>
      <w:r>
        <w:rPr>
          <w:rFonts w:ascii="Avenir Next" w:hAnsi="Avenir Next"/>
          <w:i w:val="1"/>
          <w:iCs w:val="1"/>
          <w:rtl w:val="0"/>
          <w:lang w:val="en-US"/>
        </w:rPr>
        <w:t>, 2015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SPRAT and IRATA Training</w:t>
      </w:r>
    </w:p>
    <w:p>
      <w:pPr>
        <w:pStyle w:val="Body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Rope access technician level 1 completed 2015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Re-certifying in 2019</w:t>
      </w:r>
    </w:p>
    <w:p>
      <w:pPr>
        <w:pStyle w:val="Body"/>
        <w:rPr>
          <w:rFonts w:ascii="Avenir Next" w:cs="Avenir Next" w:hAnsi="Avenir Next" w:eastAsia="Avenir Next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George Brown College</w:t>
      </w:r>
      <w:r>
        <w:rPr>
          <w:rFonts w:ascii="Avenir Next" w:hAnsi="Avenir Next"/>
          <w:i w:val="1"/>
          <w:iCs w:val="1"/>
          <w:rtl w:val="0"/>
          <w:lang w:val="it-IT"/>
        </w:rPr>
        <w:t>, Toronto</w:t>
      </w:r>
      <w:r>
        <w:rPr>
          <w:rFonts w:ascii="Avenir Next" w:hAnsi="Avenir Next"/>
          <w:i w:val="1"/>
          <w:iCs w:val="1"/>
          <w:rtl w:val="0"/>
          <w:lang w:val="en-US"/>
        </w:rPr>
        <w:t>, 2015 - 2016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Computer Numerical Control</w:t>
      </w:r>
    </w:p>
    <w:p>
      <w:pPr>
        <w:pStyle w:val="Body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Dean</w:t>
      </w:r>
      <w:r>
        <w:rPr>
          <w:rFonts w:ascii="Avenir Next" w:hAnsi="Avenir Next" w:hint="default"/>
          <w:rtl w:val="0"/>
        </w:rPr>
        <w:t>’</w:t>
      </w:r>
      <w:r>
        <w:rPr>
          <w:rFonts w:ascii="Avenir Next" w:hAnsi="Avenir Next"/>
          <w:rtl w:val="0"/>
          <w:lang w:val="fr-FR"/>
        </w:rPr>
        <w:t>s list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Experience writing G code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Experience troubleshooting HAAS CNC mills and lathes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Experience in product design and prototyping</w:t>
      </w:r>
    </w:p>
    <w:p>
      <w:pPr>
        <w:pStyle w:val="Body"/>
        <w:rPr>
          <w:rFonts w:ascii="Avenir Next" w:cs="Avenir Next" w:hAnsi="Avenir Next" w:eastAsia="Avenir Next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George Brown College</w:t>
      </w:r>
      <w:r>
        <w:rPr>
          <w:rFonts w:ascii="Avenir Next" w:hAnsi="Avenir Next"/>
          <w:i w:val="1"/>
          <w:iCs w:val="1"/>
          <w:rtl w:val="0"/>
        </w:rPr>
        <w:t>,</w:t>
      </w:r>
      <w:r>
        <w:rPr>
          <w:rFonts w:ascii="Avenir Next" w:hAnsi="Avenir Next"/>
          <w:rtl w:val="0"/>
        </w:rPr>
        <w:t xml:space="preserve"> </w:t>
      </w:r>
      <w:r>
        <w:rPr>
          <w:rFonts w:ascii="Avenir Next" w:hAnsi="Avenir Next"/>
          <w:i w:val="1"/>
          <w:iCs w:val="1"/>
          <w:rtl w:val="0"/>
          <w:lang w:val="it-IT"/>
        </w:rPr>
        <w:t>Toronto</w:t>
      </w:r>
      <w:r>
        <w:rPr>
          <w:rFonts w:ascii="Avenir Next" w:hAnsi="Avenir Next"/>
          <w:i w:val="1"/>
          <w:iCs w:val="1"/>
          <w:rtl w:val="0"/>
          <w:lang w:val="en-US"/>
        </w:rPr>
        <w:t>, 2016 - 2017</w:t>
      </w: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i w:val="1"/>
          <w:iCs w:val="1"/>
          <w:rtl w:val="0"/>
          <w:lang w:val="en-US"/>
        </w:rPr>
        <w:t>Lathe and Milling Machines Operations</w:t>
      </w:r>
    </w:p>
    <w:p>
      <w:pPr>
        <w:pStyle w:val="Body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Dean</w:t>
      </w:r>
      <w:r>
        <w:rPr>
          <w:rFonts w:ascii="Avenir Next" w:hAnsi="Avenir Next" w:hint="default"/>
          <w:rtl w:val="0"/>
        </w:rPr>
        <w:t>’</w:t>
      </w:r>
      <w:r>
        <w:rPr>
          <w:rFonts w:ascii="Avenir Next" w:hAnsi="Avenir Next"/>
          <w:rtl w:val="0"/>
          <w:lang w:val="fr-FR"/>
        </w:rPr>
        <w:t>s list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Working with a high attention to detail in a toolroom environment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Blueprint and schematic reading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Product design</w:t>
      </w:r>
    </w:p>
    <w:p>
      <w:pPr>
        <w:pStyle w:val="Body"/>
        <w:rPr>
          <w:rFonts w:ascii="Avenir Next" w:cs="Avenir Next" w:hAnsi="Avenir Next" w:eastAsia="Avenir Next"/>
          <w:sz w:val="30"/>
          <w:szCs w:val="30"/>
        </w:rPr>
      </w:pPr>
    </w:p>
    <w:p>
      <w:pPr>
        <w:pStyle w:val="Body"/>
        <w:rPr>
          <w:rFonts w:ascii="Avenir Next" w:cs="Avenir Next" w:hAnsi="Avenir Next" w:eastAsia="Avenir Next"/>
        </w:rPr>
      </w:pPr>
      <w:r>
        <w:rPr>
          <w:rFonts w:ascii="Avenir Next" w:hAnsi="Avenir Next"/>
          <w:b w:val="1"/>
          <w:bCs w:val="1"/>
          <w:i w:val="1"/>
          <w:iCs w:val="1"/>
          <w:rtl w:val="0"/>
          <w:lang w:val="en-US"/>
        </w:rPr>
        <w:t>York University/Seneca College</w:t>
      </w:r>
      <w:r>
        <w:rPr>
          <w:rFonts w:ascii="Avenir Next" w:hAnsi="Avenir Next"/>
          <w:i w:val="1"/>
          <w:iCs w:val="1"/>
          <w:rtl w:val="0"/>
          <w:lang w:val="it-IT"/>
        </w:rPr>
        <w:t>, Toronto</w:t>
      </w:r>
      <w:r>
        <w:rPr>
          <w:rFonts w:ascii="Avenir Next" w:hAnsi="Avenir Next"/>
          <w:i w:val="1"/>
          <w:iCs w:val="1"/>
          <w:rtl w:val="0"/>
          <w:lang w:val="en-US"/>
        </w:rPr>
        <w:t xml:space="preserve"> - 2011 - 2013</w:t>
      </w:r>
    </w:p>
    <w:p>
      <w:pPr>
        <w:pStyle w:val="Body"/>
        <w:rPr>
          <w:rFonts w:ascii="Avenir Next" w:cs="Avenir Next" w:hAnsi="Avenir Next" w:eastAsia="Avenir Next"/>
          <w:i w:val="1"/>
          <w:iCs w:val="1"/>
        </w:rPr>
      </w:pPr>
      <w:r>
        <w:rPr>
          <w:rFonts w:ascii="Avenir Next" w:hAnsi="Avenir Next"/>
          <w:i w:val="1"/>
          <w:iCs w:val="1"/>
          <w:rtl w:val="0"/>
          <w:lang w:val="en-US"/>
        </w:rPr>
        <w:t>Small Business and Entrepreneurship</w:t>
      </w:r>
    </w:p>
    <w:p>
      <w:pPr>
        <w:pStyle w:val="Body"/>
        <w:rPr>
          <w:rFonts w:ascii="Avenir Next" w:cs="Avenir Next" w:hAnsi="Avenir Next" w:eastAsia="Avenir Next"/>
          <w:sz w:val="16"/>
          <w:szCs w:val="16"/>
        </w:rPr>
      </w:pP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A</w:t>
      </w:r>
      <w:r>
        <w:rPr>
          <w:rFonts w:ascii="Avenir Next" w:hAnsi="Avenir Next"/>
          <w:rtl w:val="0"/>
          <w:lang w:val="en-US"/>
        </w:rPr>
        <w:t>ccounting principles and practices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W</w:t>
      </w:r>
      <w:r>
        <w:rPr>
          <w:rFonts w:ascii="Avenir Next" w:hAnsi="Avenir Next"/>
          <w:rtl w:val="0"/>
          <w:lang w:val="en-US"/>
        </w:rPr>
        <w:t>ork with marketing companies</w:t>
      </w:r>
    </w:p>
    <w:p>
      <w:pPr>
        <w:pStyle w:val="Body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Knowledge of Canadian business law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