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25BE6" w14:textId="306E2628" w:rsidR="007D48B6" w:rsidRPr="008B62E5" w:rsidRDefault="006B5720" w:rsidP="007A6078">
      <w:pPr>
        <w:pBdr>
          <w:bottom w:val="single" w:sz="4" w:space="4" w:color="auto"/>
        </w:pBdr>
        <w:tabs>
          <w:tab w:val="right" w:pos="10440"/>
        </w:tabs>
        <w:spacing w:after="0"/>
        <w:rPr>
          <w:rFonts w:asciiTheme="majorHAnsi" w:hAnsiTheme="majorHAnsi" w:cs="Tahoma"/>
          <w:b/>
          <w:iCs/>
          <w:color w:val="000000"/>
          <w:sz w:val="28"/>
          <w:szCs w:val="32"/>
        </w:rPr>
      </w:pPr>
      <w:r>
        <w:rPr>
          <w:rFonts w:asciiTheme="majorHAnsi" w:hAnsiTheme="majorHAnsi" w:cs="Tahoma"/>
          <w:b/>
          <w:iCs/>
          <w:color w:val="000000"/>
          <w:sz w:val="36"/>
          <w:szCs w:val="36"/>
        </w:rPr>
        <w:t>Russ Hayne</w:t>
      </w:r>
      <w:r w:rsidRPr="006B5720">
        <w:rPr>
          <w:rFonts w:asciiTheme="majorHAnsi" w:hAnsiTheme="majorHAnsi" w:cs="Tahoma"/>
          <w:b/>
          <w:iCs/>
          <w:color w:val="000000"/>
          <w:sz w:val="36"/>
          <w:szCs w:val="36"/>
        </w:rPr>
        <w:t>r</w:t>
      </w:r>
      <w:r w:rsidR="003872B7">
        <w:rPr>
          <w:rFonts w:asciiTheme="majorHAnsi" w:hAnsiTheme="majorHAnsi" w:cs="Tahoma"/>
          <w:b/>
          <w:iCs/>
          <w:color w:val="000000"/>
          <w:sz w:val="32"/>
          <w:szCs w:val="32"/>
        </w:rPr>
        <w:tab/>
      </w:r>
      <w:r w:rsidR="00735613" w:rsidRPr="00735613">
        <w:rPr>
          <w:rFonts w:asciiTheme="majorHAnsi" w:hAnsiTheme="majorHAnsi" w:cs="Tahoma"/>
          <w:b/>
          <w:iCs/>
          <w:color w:val="000000"/>
          <w:sz w:val="28"/>
          <w:szCs w:val="28"/>
        </w:rPr>
        <w:t xml:space="preserve">Operations </w:t>
      </w:r>
      <w:r w:rsidR="00505C71">
        <w:rPr>
          <w:rFonts w:asciiTheme="majorHAnsi" w:hAnsiTheme="majorHAnsi" w:cs="Tahoma"/>
          <w:b/>
          <w:iCs/>
          <w:color w:val="000000"/>
          <w:sz w:val="28"/>
          <w:szCs w:val="28"/>
        </w:rPr>
        <w:t>Technician</w:t>
      </w:r>
      <w:r w:rsidR="00735613">
        <w:rPr>
          <w:rFonts w:asciiTheme="majorHAnsi" w:hAnsiTheme="majorHAnsi" w:cs="Tahoma"/>
          <w:b/>
          <w:iCs/>
          <w:color w:val="000000"/>
          <w:sz w:val="28"/>
          <w:szCs w:val="28"/>
        </w:rPr>
        <w:t xml:space="preserve"> Profile</w:t>
      </w:r>
    </w:p>
    <w:p w14:paraId="2A1C4040" w14:textId="0CBA8C4C" w:rsidR="007D48B6" w:rsidRPr="00893D54" w:rsidRDefault="00172BB2" w:rsidP="007A6078">
      <w:pPr>
        <w:tabs>
          <w:tab w:val="right" w:pos="10440"/>
        </w:tabs>
        <w:spacing w:before="80" w:after="0"/>
      </w:pPr>
      <w:r w:rsidRPr="00172BB2">
        <w:rPr>
          <w:rFonts w:asciiTheme="minorHAnsi" w:hAnsiTheme="minorHAnsi" w:cstheme="minorHAnsi"/>
          <w:i/>
          <w:iCs/>
          <w:color w:val="000000"/>
          <w:sz w:val="21"/>
          <w:szCs w:val="21"/>
        </w:rPr>
        <w:t>Russ.Hayner@Enbridge.com</w:t>
      </w:r>
      <w:r>
        <w:rPr>
          <w:rFonts w:asciiTheme="minorHAnsi" w:hAnsiTheme="minorHAnsi" w:cstheme="minorHAnsi"/>
          <w:i/>
          <w:iCs/>
          <w:color w:val="000000"/>
          <w:sz w:val="21"/>
          <w:szCs w:val="21"/>
        </w:rPr>
        <w:t xml:space="preserve"> </w:t>
      </w:r>
      <w:r w:rsidR="008E2F02" w:rsidRPr="008B62E5">
        <w:rPr>
          <w:rFonts w:asciiTheme="minorHAnsi" w:hAnsiTheme="minorHAnsi" w:cstheme="minorHAnsi"/>
          <w:iCs/>
          <w:color w:val="000000"/>
          <w:sz w:val="21"/>
          <w:szCs w:val="21"/>
        </w:rPr>
        <w:sym w:font="Symbol" w:char="F0B7"/>
      </w:r>
      <w:r w:rsidR="008E2F02" w:rsidRPr="008B62E5">
        <w:rPr>
          <w:rFonts w:asciiTheme="minorHAnsi" w:hAnsiTheme="minorHAnsi" w:cstheme="minorHAnsi"/>
          <w:iCs/>
          <w:color w:val="000000"/>
          <w:sz w:val="21"/>
          <w:szCs w:val="21"/>
        </w:rPr>
        <w:t xml:space="preserve"> </w:t>
      </w:r>
      <w:r w:rsidR="00EB6ABF" w:rsidRPr="00EB6ABF">
        <w:rPr>
          <w:rFonts w:asciiTheme="minorHAnsi" w:hAnsiTheme="minorHAnsi" w:cstheme="minorHAnsi"/>
          <w:i/>
          <w:sz w:val="21"/>
          <w:szCs w:val="21"/>
        </w:rPr>
        <w:t>250-321-</w:t>
      </w:r>
      <w:r w:rsidR="00EB6ABF" w:rsidRPr="00893D54">
        <w:rPr>
          <w:rFonts w:asciiTheme="minorHAnsi" w:hAnsiTheme="minorHAnsi" w:cstheme="minorHAnsi"/>
          <w:i/>
          <w:sz w:val="21"/>
          <w:szCs w:val="21"/>
        </w:rPr>
        <w:t xml:space="preserve">1439 </w:t>
      </w:r>
      <w:r w:rsidR="006632E9" w:rsidRPr="00893D54">
        <w:rPr>
          <w:rFonts w:asciiTheme="minorHAnsi" w:hAnsiTheme="minorHAnsi" w:cstheme="minorHAnsi"/>
          <w:iCs/>
          <w:color w:val="000000"/>
          <w:sz w:val="21"/>
          <w:szCs w:val="21"/>
        </w:rPr>
        <w:sym w:font="Symbol" w:char="F0B7"/>
      </w:r>
      <w:r w:rsidR="006632E9" w:rsidRPr="00893D54">
        <w:rPr>
          <w:rFonts w:asciiTheme="minorHAnsi" w:hAnsiTheme="minorHAnsi" w:cstheme="minorHAnsi"/>
          <w:iCs/>
          <w:color w:val="000000"/>
          <w:sz w:val="21"/>
          <w:szCs w:val="21"/>
        </w:rPr>
        <w:t xml:space="preserve"> </w:t>
      </w:r>
      <w:r w:rsidR="00343483" w:rsidRPr="00893D54">
        <w:rPr>
          <w:rFonts w:asciiTheme="minorHAnsi" w:hAnsiTheme="minorHAnsi" w:cstheme="minorHAnsi"/>
          <w:i/>
          <w:sz w:val="21"/>
          <w:szCs w:val="21"/>
        </w:rPr>
        <w:t xml:space="preserve">Quesnel, </w:t>
      </w:r>
      <w:r w:rsidR="00893D54" w:rsidRPr="00893D54">
        <w:rPr>
          <w:rFonts w:asciiTheme="minorHAnsi" w:hAnsiTheme="minorHAnsi" w:cstheme="minorHAnsi"/>
          <w:i/>
          <w:sz w:val="21"/>
          <w:szCs w:val="21"/>
        </w:rPr>
        <w:t>Canada</w:t>
      </w:r>
      <w:r w:rsidR="00893D54">
        <w:rPr>
          <w:rFonts w:asciiTheme="minorHAnsi" w:hAnsiTheme="minorHAnsi" w:cstheme="minorHAnsi"/>
          <w:i/>
          <w:sz w:val="21"/>
          <w:szCs w:val="21"/>
        </w:rPr>
        <w:t>,</w:t>
      </w:r>
      <w:r w:rsidR="00893D54" w:rsidRPr="00893D54">
        <w:rPr>
          <w:rFonts w:asciiTheme="minorHAnsi" w:hAnsiTheme="minorHAnsi" w:cstheme="minorHAnsi"/>
          <w:i/>
          <w:sz w:val="21"/>
          <w:szCs w:val="21"/>
        </w:rPr>
        <w:t xml:space="preserve"> V2j5w7</w:t>
      </w:r>
      <w:r w:rsidR="00505C71">
        <w:rPr>
          <w:rFonts w:asciiTheme="minorHAnsi" w:hAnsiTheme="minorHAnsi" w:cstheme="minorHAnsi"/>
          <w:i/>
          <w:sz w:val="21"/>
          <w:szCs w:val="21"/>
        </w:rPr>
        <w:t>(willing to relocate)</w:t>
      </w:r>
    </w:p>
    <w:p w14:paraId="6A71D7E1" w14:textId="055A9FC9" w:rsidR="00EB03A2" w:rsidRPr="006A1A08" w:rsidRDefault="00530E46" w:rsidP="007A6078">
      <w:pPr>
        <w:pStyle w:val="BodyText"/>
        <w:tabs>
          <w:tab w:val="right" w:pos="10800"/>
        </w:tabs>
        <w:spacing w:before="240" w:after="240" w:line="276" w:lineRule="auto"/>
        <w:rPr>
          <w:rFonts w:asciiTheme="minorHAnsi" w:hAnsiTheme="minorHAnsi" w:cstheme="minorHAnsi"/>
          <w:color w:val="000000"/>
          <w:sz w:val="21"/>
          <w:szCs w:val="21"/>
          <w:highlight w:val="yellow"/>
        </w:rPr>
      </w:pPr>
      <w:r w:rsidRPr="00530E46">
        <w:rPr>
          <w:rFonts w:asciiTheme="minorHAnsi" w:hAnsiTheme="minorHAnsi" w:cstheme="minorHAnsi"/>
          <w:color w:val="000000"/>
          <w:sz w:val="21"/>
          <w:szCs w:val="21"/>
        </w:rPr>
        <w:t xml:space="preserve">Resourceful professional with vast experience </w:t>
      </w:r>
      <w:r w:rsidR="00505C71">
        <w:rPr>
          <w:rFonts w:asciiTheme="minorHAnsi" w:hAnsiTheme="minorHAnsi" w:cstheme="minorHAnsi"/>
          <w:color w:val="000000"/>
          <w:sz w:val="21"/>
          <w:szCs w:val="21"/>
        </w:rPr>
        <w:t xml:space="preserve">in </w:t>
      </w:r>
      <w:r w:rsidRPr="00530E46">
        <w:rPr>
          <w:rFonts w:asciiTheme="minorHAnsi" w:hAnsiTheme="minorHAnsi" w:cstheme="minorHAnsi"/>
          <w:color w:val="000000"/>
          <w:sz w:val="21"/>
          <w:szCs w:val="21"/>
        </w:rPr>
        <w:t xml:space="preserve">plant operations and activities in accordance with safety, occupational health, environmental conservation, and security regulations. Solid history </w:t>
      </w:r>
      <w:r w:rsidR="00930A15">
        <w:rPr>
          <w:rFonts w:asciiTheme="minorHAnsi" w:hAnsiTheme="minorHAnsi" w:cstheme="minorHAnsi"/>
          <w:color w:val="000000"/>
          <w:sz w:val="21"/>
          <w:szCs w:val="21"/>
        </w:rPr>
        <w:t xml:space="preserve">in </w:t>
      </w:r>
      <w:r w:rsidRPr="00530E46">
        <w:rPr>
          <w:rFonts w:asciiTheme="minorHAnsi" w:hAnsiTheme="minorHAnsi" w:cstheme="minorHAnsi"/>
          <w:color w:val="000000"/>
          <w:sz w:val="21"/>
          <w:szCs w:val="21"/>
        </w:rPr>
        <w:t>making reco</w:t>
      </w:r>
      <w:r w:rsidR="00C67C3C">
        <w:rPr>
          <w:rFonts w:asciiTheme="minorHAnsi" w:hAnsiTheme="minorHAnsi" w:cstheme="minorHAnsi"/>
          <w:color w:val="000000"/>
          <w:sz w:val="21"/>
          <w:szCs w:val="21"/>
        </w:rPr>
        <w:t>mmendations, resolving problems,</w:t>
      </w:r>
      <w:r w:rsidRPr="00530E46">
        <w:rPr>
          <w:rFonts w:asciiTheme="minorHAnsi" w:hAnsiTheme="minorHAnsi" w:cstheme="minorHAnsi"/>
          <w:color w:val="000000"/>
          <w:sz w:val="21"/>
          <w:szCs w:val="21"/>
        </w:rPr>
        <w:t xml:space="preserve"> and providing instructions and guidance to</w:t>
      </w:r>
      <w:r w:rsidR="008459C7">
        <w:rPr>
          <w:rFonts w:asciiTheme="minorHAnsi" w:hAnsiTheme="minorHAnsi" w:cstheme="minorHAnsi"/>
          <w:color w:val="000000"/>
          <w:sz w:val="21"/>
          <w:szCs w:val="21"/>
        </w:rPr>
        <w:t xml:space="preserve"> operations</w:t>
      </w:r>
      <w:r w:rsidRPr="00530E46">
        <w:rPr>
          <w:rFonts w:asciiTheme="minorHAnsi" w:hAnsiTheme="minorHAnsi" w:cstheme="minorHAnsi"/>
          <w:color w:val="000000"/>
          <w:sz w:val="21"/>
          <w:szCs w:val="21"/>
        </w:rPr>
        <w:t xml:space="preserve"> team. Adept</w:t>
      </w:r>
      <w:r w:rsidR="003448C0">
        <w:rPr>
          <w:rFonts w:asciiTheme="minorHAnsi" w:hAnsiTheme="minorHAnsi" w:cstheme="minorHAnsi"/>
          <w:color w:val="000000"/>
          <w:sz w:val="21"/>
          <w:szCs w:val="21"/>
        </w:rPr>
        <w:t xml:space="preserve"> in incident and risk analysis</w:t>
      </w:r>
      <w:r w:rsidRPr="00530E46">
        <w:rPr>
          <w:rFonts w:asciiTheme="minorHAnsi" w:hAnsiTheme="minorHAnsi" w:cstheme="minorHAnsi"/>
          <w:color w:val="000000"/>
          <w:sz w:val="21"/>
          <w:szCs w:val="21"/>
        </w:rPr>
        <w:t xml:space="preserve">, unsafe conditions identification, and meeting scheduling. </w:t>
      </w:r>
      <w:r w:rsidR="00D2355B" w:rsidRPr="00D2355B">
        <w:rPr>
          <w:rFonts w:asciiTheme="minorHAnsi" w:hAnsiTheme="minorHAnsi" w:cstheme="minorHAnsi"/>
          <w:color w:val="000000"/>
          <w:sz w:val="21"/>
          <w:szCs w:val="21"/>
        </w:rPr>
        <w:t>Equipped with proven ability in supervising and training employees, handling new processes, and developing innovative solutions to increase reliability and improve productivity.</w:t>
      </w:r>
      <w:r w:rsidR="006A1A08">
        <w:rPr>
          <w:rFonts w:asciiTheme="minorHAnsi" w:hAnsiTheme="minorHAnsi" w:cstheme="minorHAnsi"/>
          <w:color w:val="000000"/>
          <w:sz w:val="21"/>
          <w:szCs w:val="21"/>
        </w:rPr>
        <w:t xml:space="preserve"> </w:t>
      </w:r>
      <w:r w:rsidR="007D48B6" w:rsidRPr="00FF7605">
        <w:rPr>
          <w:rFonts w:asciiTheme="minorHAnsi" w:hAnsiTheme="minorHAnsi" w:cstheme="minorHAnsi"/>
          <w:b/>
          <w:i/>
          <w:color w:val="000000"/>
          <w:sz w:val="21"/>
          <w:szCs w:val="21"/>
        </w:rPr>
        <w:t>Areas of Expertise include:</w:t>
      </w:r>
      <w:r w:rsidR="00FF7605" w:rsidRPr="00FF7605">
        <w:rPr>
          <w:rFonts w:asciiTheme="minorHAnsi" w:hAnsiTheme="minorHAnsi" w:cstheme="minorHAnsi"/>
          <w:b/>
          <w:i/>
          <w:color w:val="000000"/>
          <w:sz w:val="21"/>
          <w:szCs w:val="21"/>
        </w:rPr>
        <w:tab/>
      </w:r>
    </w:p>
    <w:tbl>
      <w:tblPr>
        <w:tblW w:w="5000" w:type="pct"/>
        <w:jc w:val="center"/>
        <w:tblLook w:val="04A0" w:firstRow="1" w:lastRow="0" w:firstColumn="1" w:lastColumn="0" w:noHBand="0" w:noVBand="1"/>
      </w:tblPr>
      <w:tblGrid>
        <w:gridCol w:w="3563"/>
        <w:gridCol w:w="3562"/>
        <w:gridCol w:w="3560"/>
      </w:tblGrid>
      <w:tr w:rsidR="007D48B6" w:rsidRPr="00302298" w14:paraId="06B61F98" w14:textId="77777777" w:rsidTr="0091234A">
        <w:trPr>
          <w:jc w:val="center"/>
        </w:trPr>
        <w:tc>
          <w:tcPr>
            <w:tcW w:w="1667" w:type="pct"/>
          </w:tcPr>
          <w:p w14:paraId="71A25A14" w14:textId="6E696FB7" w:rsidR="007D48B6" w:rsidRPr="00302298" w:rsidRDefault="00505C71" w:rsidP="007A6078">
            <w:pPr>
              <w:pStyle w:val="BodyText"/>
              <w:numPr>
                <w:ilvl w:val="0"/>
                <w:numId w:val="4"/>
              </w:numPr>
              <w:tabs>
                <w:tab w:val="right" w:pos="360"/>
                <w:tab w:val="left" w:pos="11520"/>
              </w:tabs>
              <w:spacing w:line="276" w:lineRule="auto"/>
              <w:rPr>
                <w:rFonts w:asciiTheme="minorHAnsi" w:eastAsia="Dotum" w:hAnsiTheme="minorHAnsi" w:cstheme="minorHAnsi"/>
                <w:sz w:val="21"/>
                <w:szCs w:val="21"/>
              </w:rPr>
            </w:pPr>
            <w:r>
              <w:rPr>
                <w:rFonts w:asciiTheme="minorHAnsi" w:hAnsiTheme="minorHAnsi" w:cstheme="minorHAnsi"/>
                <w:spacing w:val="-4"/>
                <w:sz w:val="21"/>
                <w:szCs w:val="21"/>
              </w:rPr>
              <w:t>C</w:t>
            </w:r>
            <w:r w:rsidR="002B2FC7" w:rsidRPr="00302298">
              <w:rPr>
                <w:rFonts w:asciiTheme="minorHAnsi" w:hAnsiTheme="minorHAnsi" w:cstheme="minorHAnsi"/>
                <w:spacing w:val="-4"/>
                <w:sz w:val="21"/>
                <w:szCs w:val="21"/>
              </w:rPr>
              <w:t>ommissioning</w:t>
            </w:r>
            <w:r w:rsidR="00ED26EA" w:rsidRPr="00302298">
              <w:rPr>
                <w:rFonts w:asciiTheme="minorHAnsi" w:hAnsiTheme="minorHAnsi" w:cstheme="minorHAnsi"/>
                <w:spacing w:val="-4"/>
                <w:sz w:val="21"/>
                <w:szCs w:val="21"/>
              </w:rPr>
              <w:t xml:space="preserve"> Operations </w:t>
            </w:r>
          </w:p>
        </w:tc>
        <w:tc>
          <w:tcPr>
            <w:tcW w:w="1667" w:type="pct"/>
          </w:tcPr>
          <w:p w14:paraId="7C669E95" w14:textId="38763CD0" w:rsidR="007D48B6" w:rsidRPr="00302298" w:rsidRDefault="00174142"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 xml:space="preserve">Testing &amp; </w:t>
            </w:r>
            <w:r w:rsidR="00D916EE" w:rsidRPr="00302298">
              <w:rPr>
                <w:rFonts w:asciiTheme="minorHAnsi" w:hAnsiTheme="minorHAnsi" w:cstheme="minorHAnsi"/>
                <w:spacing w:val="-4"/>
                <w:sz w:val="21"/>
                <w:szCs w:val="21"/>
              </w:rPr>
              <w:t>Calibration</w:t>
            </w:r>
            <w:r w:rsidRPr="00302298">
              <w:rPr>
                <w:rFonts w:asciiTheme="minorHAnsi" w:hAnsiTheme="minorHAnsi" w:cstheme="minorHAnsi"/>
                <w:spacing w:val="-4"/>
                <w:sz w:val="21"/>
                <w:szCs w:val="21"/>
              </w:rPr>
              <w:t xml:space="preserve"> </w:t>
            </w:r>
          </w:p>
        </w:tc>
        <w:tc>
          <w:tcPr>
            <w:tcW w:w="1666" w:type="pct"/>
          </w:tcPr>
          <w:p w14:paraId="07DEBAEF" w14:textId="75B85792" w:rsidR="007D48B6" w:rsidRPr="00302298" w:rsidRDefault="00920F52"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 xml:space="preserve">Performance Evaluation </w:t>
            </w:r>
          </w:p>
        </w:tc>
      </w:tr>
      <w:tr w:rsidR="007D48B6" w:rsidRPr="00302298" w14:paraId="3BFDD051" w14:textId="77777777" w:rsidTr="0091234A">
        <w:trPr>
          <w:trHeight w:val="100"/>
          <w:jc w:val="center"/>
        </w:trPr>
        <w:tc>
          <w:tcPr>
            <w:tcW w:w="1667" w:type="pct"/>
          </w:tcPr>
          <w:p w14:paraId="13E6C99C" w14:textId="6E450247" w:rsidR="007D48B6" w:rsidRPr="00302298" w:rsidRDefault="00BF5F80"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Operational E</w:t>
            </w:r>
            <w:r w:rsidR="001C3556" w:rsidRPr="00302298">
              <w:rPr>
                <w:rFonts w:asciiTheme="minorHAnsi" w:hAnsiTheme="minorHAnsi" w:cstheme="minorHAnsi"/>
                <w:spacing w:val="-4"/>
                <w:sz w:val="21"/>
                <w:szCs w:val="21"/>
              </w:rPr>
              <w:t xml:space="preserve">xcellence Strategy </w:t>
            </w:r>
          </w:p>
        </w:tc>
        <w:tc>
          <w:tcPr>
            <w:tcW w:w="1667" w:type="pct"/>
          </w:tcPr>
          <w:p w14:paraId="17D132C7" w14:textId="5382D95F" w:rsidR="007D48B6" w:rsidRPr="00302298" w:rsidRDefault="00505C71"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Pr>
                <w:rFonts w:asciiTheme="minorHAnsi" w:hAnsiTheme="minorHAnsi" w:cstheme="minorHAnsi"/>
                <w:spacing w:val="-4"/>
                <w:sz w:val="21"/>
                <w:szCs w:val="21"/>
              </w:rPr>
              <w:t>Operations Management</w:t>
            </w:r>
          </w:p>
        </w:tc>
        <w:tc>
          <w:tcPr>
            <w:tcW w:w="1666" w:type="pct"/>
          </w:tcPr>
          <w:p w14:paraId="4F95AC3F" w14:textId="3A31626F" w:rsidR="007D48B6" w:rsidRPr="00302298" w:rsidRDefault="00302298"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HSE Management System</w:t>
            </w:r>
          </w:p>
        </w:tc>
      </w:tr>
      <w:tr w:rsidR="007D48B6" w:rsidRPr="00302298" w14:paraId="2A2411C8" w14:textId="77777777" w:rsidTr="0091234A">
        <w:trPr>
          <w:jc w:val="center"/>
        </w:trPr>
        <w:tc>
          <w:tcPr>
            <w:tcW w:w="1667" w:type="pct"/>
          </w:tcPr>
          <w:p w14:paraId="132D8EB1" w14:textId="04E5AF99" w:rsidR="007D48B6" w:rsidRPr="00302298" w:rsidRDefault="00FA6D6B"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Emergency Response Plans</w:t>
            </w:r>
          </w:p>
        </w:tc>
        <w:tc>
          <w:tcPr>
            <w:tcW w:w="1667" w:type="pct"/>
          </w:tcPr>
          <w:p w14:paraId="55C7D8EB" w14:textId="3B4B019B" w:rsidR="007D48B6" w:rsidRPr="00302298" w:rsidRDefault="00E2570F"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 xml:space="preserve">Staff </w:t>
            </w:r>
            <w:r w:rsidR="002F5B96" w:rsidRPr="00302298">
              <w:rPr>
                <w:rFonts w:asciiTheme="minorHAnsi" w:hAnsiTheme="minorHAnsi" w:cstheme="minorHAnsi"/>
                <w:spacing w:val="-4"/>
                <w:sz w:val="21"/>
                <w:szCs w:val="21"/>
              </w:rPr>
              <w:t>Training</w:t>
            </w:r>
            <w:r w:rsidRPr="00302298">
              <w:rPr>
                <w:rFonts w:asciiTheme="minorHAnsi" w:hAnsiTheme="minorHAnsi" w:cstheme="minorHAnsi"/>
                <w:spacing w:val="-4"/>
                <w:sz w:val="21"/>
                <w:szCs w:val="21"/>
              </w:rPr>
              <w:t xml:space="preserve"> &amp; </w:t>
            </w:r>
            <w:r w:rsidR="002F5B96" w:rsidRPr="00302298">
              <w:rPr>
                <w:rFonts w:asciiTheme="minorHAnsi" w:hAnsiTheme="minorHAnsi" w:cstheme="minorHAnsi"/>
                <w:spacing w:val="-4"/>
                <w:sz w:val="21"/>
                <w:szCs w:val="21"/>
              </w:rPr>
              <w:t>Development</w:t>
            </w:r>
            <w:r w:rsidRPr="00302298">
              <w:rPr>
                <w:rFonts w:asciiTheme="minorHAnsi" w:hAnsiTheme="minorHAnsi" w:cstheme="minorHAnsi"/>
                <w:spacing w:val="-4"/>
                <w:sz w:val="21"/>
                <w:szCs w:val="21"/>
              </w:rPr>
              <w:t xml:space="preserve"> </w:t>
            </w:r>
          </w:p>
        </w:tc>
        <w:tc>
          <w:tcPr>
            <w:tcW w:w="1666" w:type="pct"/>
          </w:tcPr>
          <w:p w14:paraId="6ED9872F" w14:textId="139A1AA9" w:rsidR="007D48B6" w:rsidRPr="00302298" w:rsidRDefault="00E76C3C" w:rsidP="007A6078">
            <w:pPr>
              <w:pStyle w:val="BodyText"/>
              <w:numPr>
                <w:ilvl w:val="0"/>
                <w:numId w:val="4"/>
              </w:numPr>
              <w:tabs>
                <w:tab w:val="right" w:pos="360"/>
                <w:tab w:val="left" w:pos="11520"/>
              </w:tabs>
              <w:spacing w:line="276" w:lineRule="auto"/>
              <w:rPr>
                <w:rFonts w:asciiTheme="minorHAnsi" w:hAnsiTheme="minorHAnsi" w:cstheme="minorHAnsi"/>
                <w:spacing w:val="-4"/>
                <w:sz w:val="21"/>
                <w:szCs w:val="21"/>
              </w:rPr>
            </w:pPr>
            <w:r w:rsidRPr="00302298">
              <w:rPr>
                <w:rFonts w:asciiTheme="minorHAnsi" w:hAnsiTheme="minorHAnsi" w:cstheme="minorHAnsi"/>
                <w:spacing w:val="-4"/>
                <w:sz w:val="21"/>
                <w:szCs w:val="21"/>
              </w:rPr>
              <w:t>Team Leadership</w:t>
            </w:r>
          </w:p>
        </w:tc>
      </w:tr>
    </w:tbl>
    <w:p w14:paraId="44CAFB4D" w14:textId="77777777" w:rsidR="007D48B6" w:rsidRPr="008B62E5" w:rsidRDefault="005B528A" w:rsidP="0093681B">
      <w:pPr>
        <w:pBdr>
          <w:bottom w:val="inset" w:sz="6" w:space="4" w:color="auto"/>
        </w:pBdr>
        <w:spacing w:before="360" w:after="120"/>
        <w:jc w:val="center"/>
        <w:rPr>
          <w:rFonts w:asciiTheme="majorHAnsi" w:hAnsiTheme="majorHAnsi" w:cs="Tahoma"/>
          <w:b/>
          <w:color w:val="000000"/>
          <w:spacing w:val="10"/>
          <w:sz w:val="28"/>
          <w:szCs w:val="28"/>
        </w:rPr>
      </w:pPr>
      <w:r w:rsidRPr="00521388">
        <w:rPr>
          <w:rFonts w:asciiTheme="majorHAnsi" w:hAnsiTheme="majorHAnsi" w:cs="Tahoma"/>
          <w:b/>
          <w:color w:val="000000"/>
          <w:spacing w:val="10"/>
          <w:sz w:val="28"/>
          <w:szCs w:val="28"/>
        </w:rPr>
        <w:t xml:space="preserve">Professional </w:t>
      </w:r>
      <w:r w:rsidR="0091234A" w:rsidRPr="00521388">
        <w:rPr>
          <w:rFonts w:asciiTheme="majorHAnsi" w:hAnsiTheme="majorHAnsi" w:cs="Tahoma"/>
          <w:b/>
          <w:color w:val="000000"/>
          <w:spacing w:val="10"/>
          <w:sz w:val="28"/>
          <w:szCs w:val="28"/>
        </w:rPr>
        <w:t>Experience</w:t>
      </w:r>
    </w:p>
    <w:p w14:paraId="64CA8601" w14:textId="77777777" w:rsidR="00505C71" w:rsidRDefault="007B6D47" w:rsidP="007A6078">
      <w:pPr>
        <w:pStyle w:val="BodyText"/>
        <w:spacing w:line="276" w:lineRule="auto"/>
        <w:jc w:val="center"/>
        <w:rPr>
          <w:rFonts w:asciiTheme="minorHAnsi" w:hAnsiTheme="minorHAnsi" w:cstheme="minorHAnsi"/>
          <w:b/>
          <w:color w:val="000000"/>
          <w:sz w:val="21"/>
          <w:szCs w:val="21"/>
        </w:rPr>
      </w:pPr>
      <w:r w:rsidRPr="00521388">
        <w:rPr>
          <w:rFonts w:asciiTheme="minorHAnsi" w:hAnsiTheme="minorHAnsi" w:cstheme="minorHAnsi"/>
          <w:b/>
          <w:color w:val="000000"/>
          <w:sz w:val="21"/>
          <w:szCs w:val="21"/>
        </w:rPr>
        <w:t>ENBRIDGE (LEGACY SPECTRA ENERGY)</w:t>
      </w:r>
      <w:r>
        <w:rPr>
          <w:rFonts w:asciiTheme="minorHAnsi" w:hAnsiTheme="minorHAnsi" w:cstheme="minorHAnsi"/>
          <w:b/>
          <w:color w:val="000000"/>
          <w:sz w:val="21"/>
          <w:szCs w:val="21"/>
        </w:rPr>
        <w:t xml:space="preserve"> </w:t>
      </w:r>
    </w:p>
    <w:p w14:paraId="27A991BC" w14:textId="287D3C4E" w:rsidR="00D67DFD" w:rsidRPr="002A30FD" w:rsidRDefault="00505C71" w:rsidP="007A6078">
      <w:pPr>
        <w:pStyle w:val="BodyText"/>
        <w:spacing w:line="276" w:lineRule="auto"/>
        <w:jc w:val="center"/>
        <w:rPr>
          <w:rFonts w:asciiTheme="minorHAnsi" w:hAnsiTheme="minorHAnsi" w:cstheme="minorHAnsi"/>
          <w:color w:val="000000"/>
          <w:sz w:val="21"/>
          <w:szCs w:val="21"/>
        </w:rPr>
      </w:pPr>
      <w:r>
        <w:rPr>
          <w:rFonts w:asciiTheme="minorHAnsi" w:hAnsiTheme="minorHAnsi" w:cstheme="minorHAnsi"/>
          <w:b/>
          <w:color w:val="000000"/>
          <w:sz w:val="21"/>
          <w:szCs w:val="21"/>
        </w:rPr>
        <w:t>FORT NELSON NORTH COMPLEX /</w:t>
      </w:r>
      <w:r w:rsidR="007B6D47" w:rsidRPr="007B6D47">
        <w:t xml:space="preserve"> </w:t>
      </w:r>
      <w:r w:rsidR="007B6D47" w:rsidRPr="007B6D47">
        <w:rPr>
          <w:rFonts w:asciiTheme="minorHAnsi" w:hAnsiTheme="minorHAnsi" w:cstheme="minorHAnsi"/>
          <w:b/>
          <w:color w:val="000000"/>
          <w:sz w:val="21"/>
          <w:szCs w:val="21"/>
        </w:rPr>
        <w:t>SIKANNI GAS PLANT</w:t>
      </w:r>
      <w:r w:rsidR="007B6D47">
        <w:rPr>
          <w:rFonts w:asciiTheme="minorHAnsi" w:hAnsiTheme="minorHAnsi" w:cstheme="minorHAnsi"/>
          <w:b/>
          <w:color w:val="000000"/>
          <w:sz w:val="21"/>
          <w:szCs w:val="21"/>
        </w:rPr>
        <w:t xml:space="preserve"> / FORT</w:t>
      </w:r>
      <w:r w:rsidR="007B6D47" w:rsidRPr="007B6D47">
        <w:rPr>
          <w:rFonts w:asciiTheme="minorHAnsi" w:hAnsiTheme="minorHAnsi" w:cstheme="minorHAnsi"/>
          <w:b/>
          <w:color w:val="000000"/>
          <w:sz w:val="21"/>
          <w:szCs w:val="21"/>
        </w:rPr>
        <w:t xml:space="preserve"> NELSON GAS </w:t>
      </w:r>
      <w:r w:rsidR="007B6D47" w:rsidRPr="002A30FD">
        <w:rPr>
          <w:rFonts w:asciiTheme="minorHAnsi" w:hAnsiTheme="minorHAnsi" w:cstheme="minorHAnsi"/>
          <w:b/>
          <w:color w:val="000000"/>
          <w:sz w:val="21"/>
          <w:szCs w:val="21"/>
        </w:rPr>
        <w:t xml:space="preserve">PLANT </w:t>
      </w:r>
    </w:p>
    <w:p w14:paraId="3A17840D" w14:textId="2F48B430" w:rsidR="007D48B6" w:rsidRPr="002A30FD" w:rsidRDefault="007D48B6" w:rsidP="007A6078">
      <w:pPr>
        <w:pStyle w:val="BodyText"/>
        <w:spacing w:line="276" w:lineRule="auto"/>
        <w:jc w:val="center"/>
        <w:rPr>
          <w:rFonts w:asciiTheme="minorHAnsi" w:hAnsiTheme="minorHAnsi" w:cstheme="minorHAnsi"/>
          <w:iCs/>
          <w:color w:val="000000"/>
          <w:sz w:val="21"/>
          <w:szCs w:val="21"/>
        </w:rPr>
      </w:pPr>
      <w:r w:rsidRPr="002A30FD">
        <w:rPr>
          <w:rFonts w:asciiTheme="minorHAnsi" w:hAnsiTheme="minorHAnsi" w:cstheme="minorHAnsi"/>
          <w:iCs/>
          <w:color w:val="000000"/>
          <w:sz w:val="21"/>
          <w:szCs w:val="21"/>
        </w:rPr>
        <w:sym w:font="Symbol" w:char="F0B7"/>
      </w:r>
      <w:r w:rsidR="00E95900" w:rsidRPr="002A30FD">
        <w:rPr>
          <w:rFonts w:asciiTheme="minorHAnsi" w:hAnsiTheme="minorHAnsi" w:cstheme="minorHAnsi"/>
          <w:iCs/>
          <w:color w:val="000000"/>
          <w:sz w:val="21"/>
          <w:szCs w:val="21"/>
        </w:rPr>
        <w:t xml:space="preserve"> 2008 to Present</w:t>
      </w:r>
    </w:p>
    <w:p w14:paraId="16BAE5BB" w14:textId="4C2F6CAB" w:rsidR="007D48B6" w:rsidRPr="008B62E5" w:rsidRDefault="00EA2BDA" w:rsidP="007A6078">
      <w:pPr>
        <w:pStyle w:val="BodyText"/>
        <w:spacing w:before="120" w:line="276" w:lineRule="auto"/>
        <w:rPr>
          <w:rFonts w:asciiTheme="minorHAnsi" w:hAnsiTheme="minorHAnsi" w:cstheme="minorHAnsi"/>
          <w:smallCaps/>
          <w:color w:val="000000"/>
          <w:sz w:val="21"/>
          <w:szCs w:val="20"/>
        </w:rPr>
      </w:pPr>
      <w:r w:rsidRPr="002A30FD">
        <w:rPr>
          <w:rFonts w:asciiTheme="minorHAnsi" w:hAnsiTheme="minorHAnsi" w:cstheme="minorHAnsi"/>
          <w:b/>
          <w:bCs/>
          <w:smallCaps/>
          <w:color w:val="000000"/>
          <w:sz w:val="21"/>
          <w:szCs w:val="20"/>
        </w:rPr>
        <w:t>Operations Technician</w:t>
      </w:r>
      <w:r w:rsidR="00670D59" w:rsidRPr="002A30FD">
        <w:rPr>
          <w:rFonts w:asciiTheme="minorHAnsi" w:hAnsiTheme="minorHAnsi" w:cstheme="minorHAnsi"/>
          <w:b/>
          <w:bCs/>
          <w:smallCaps/>
          <w:color w:val="000000"/>
          <w:sz w:val="21"/>
          <w:szCs w:val="20"/>
        </w:rPr>
        <w:t xml:space="preserve"> / </w:t>
      </w:r>
      <w:r w:rsidR="00505C71">
        <w:rPr>
          <w:rFonts w:asciiTheme="minorHAnsi" w:hAnsiTheme="minorHAnsi" w:cstheme="minorHAnsi"/>
          <w:b/>
          <w:bCs/>
          <w:smallCaps/>
          <w:color w:val="000000"/>
          <w:sz w:val="21"/>
          <w:szCs w:val="20"/>
        </w:rPr>
        <w:t>Shift engineer (Turnaround, C</w:t>
      </w:r>
      <w:r w:rsidR="00670D59" w:rsidRPr="002A30FD">
        <w:rPr>
          <w:rFonts w:asciiTheme="minorHAnsi" w:hAnsiTheme="minorHAnsi" w:cstheme="minorHAnsi"/>
          <w:b/>
          <w:bCs/>
          <w:smallCaps/>
          <w:color w:val="000000"/>
          <w:sz w:val="21"/>
          <w:szCs w:val="20"/>
        </w:rPr>
        <w:t>ommissioning</w:t>
      </w:r>
      <w:r w:rsidR="00505C71">
        <w:rPr>
          <w:rFonts w:asciiTheme="minorHAnsi" w:hAnsiTheme="minorHAnsi" w:cstheme="minorHAnsi"/>
          <w:b/>
          <w:bCs/>
          <w:smallCaps/>
          <w:color w:val="000000"/>
          <w:sz w:val="21"/>
          <w:szCs w:val="20"/>
        </w:rPr>
        <w:t>, Lay-ups, and daily operations</w:t>
      </w:r>
      <w:r w:rsidR="00670D59" w:rsidRPr="002A30FD">
        <w:rPr>
          <w:rFonts w:asciiTheme="minorHAnsi" w:hAnsiTheme="minorHAnsi" w:cstheme="minorHAnsi"/>
          <w:b/>
          <w:bCs/>
          <w:smallCaps/>
          <w:color w:val="000000"/>
          <w:sz w:val="21"/>
          <w:szCs w:val="20"/>
        </w:rPr>
        <w:t>)</w:t>
      </w:r>
    </w:p>
    <w:p w14:paraId="17D7441C" w14:textId="4AE85D24" w:rsidR="009E5DFD" w:rsidRPr="002A30FD" w:rsidRDefault="00744218" w:rsidP="007A6078">
      <w:pPr>
        <w:pStyle w:val="BodyText"/>
        <w:tabs>
          <w:tab w:val="right" w:pos="360"/>
        </w:tabs>
        <w:spacing w:before="60" w:line="276" w:lineRule="auto"/>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Supervise</w:t>
      </w:r>
      <w:r w:rsidR="00682DE0" w:rsidRPr="002A30FD">
        <w:rPr>
          <w:rFonts w:asciiTheme="minorHAnsi" w:hAnsiTheme="minorHAnsi" w:cstheme="minorHAnsi"/>
          <w:bCs/>
          <w:color w:val="000000" w:themeColor="text1"/>
          <w:sz w:val="21"/>
          <w:szCs w:val="21"/>
        </w:rPr>
        <w:t xml:space="preserve"> </w:t>
      </w:r>
      <w:r w:rsidR="00346A21" w:rsidRPr="002A30FD">
        <w:rPr>
          <w:rFonts w:asciiTheme="minorHAnsi" w:hAnsiTheme="minorHAnsi" w:cstheme="minorHAnsi"/>
          <w:bCs/>
          <w:color w:val="000000" w:themeColor="text1"/>
          <w:sz w:val="21"/>
          <w:szCs w:val="21"/>
        </w:rPr>
        <w:t>operations personnel</w:t>
      </w:r>
      <w:r w:rsidR="00C17EDF" w:rsidRPr="002A30FD">
        <w:rPr>
          <w:rFonts w:asciiTheme="minorHAnsi" w:hAnsiTheme="minorHAnsi" w:cstheme="minorHAnsi"/>
          <w:bCs/>
          <w:color w:val="000000" w:themeColor="text1"/>
          <w:sz w:val="21"/>
          <w:szCs w:val="21"/>
        </w:rPr>
        <w:t>,</w:t>
      </w:r>
      <w:r w:rsidR="00351DEE" w:rsidRPr="002A30FD">
        <w:rPr>
          <w:rFonts w:asciiTheme="minorHAnsi" w:hAnsiTheme="minorHAnsi" w:cstheme="minorHAnsi"/>
          <w:bCs/>
          <w:color w:val="000000" w:themeColor="text1"/>
          <w:sz w:val="21"/>
          <w:szCs w:val="21"/>
        </w:rPr>
        <w:t xml:space="preserve"> </w:t>
      </w:r>
      <w:r>
        <w:rPr>
          <w:rFonts w:asciiTheme="minorHAnsi" w:hAnsiTheme="minorHAnsi" w:cstheme="minorHAnsi"/>
          <w:bCs/>
          <w:color w:val="000000" w:themeColor="text1"/>
          <w:sz w:val="21"/>
          <w:szCs w:val="21"/>
        </w:rPr>
        <w:t>track</w:t>
      </w:r>
      <w:r w:rsidR="00351DEE" w:rsidRPr="002A30FD">
        <w:rPr>
          <w:rFonts w:asciiTheme="minorHAnsi" w:hAnsiTheme="minorHAnsi" w:cstheme="minorHAnsi"/>
          <w:bCs/>
          <w:color w:val="000000" w:themeColor="text1"/>
          <w:sz w:val="21"/>
          <w:szCs w:val="21"/>
        </w:rPr>
        <w:t xml:space="preserve"> </w:t>
      </w:r>
      <w:r w:rsidR="00293CB3" w:rsidRPr="002A30FD">
        <w:rPr>
          <w:rFonts w:asciiTheme="minorHAnsi" w:hAnsiTheme="minorHAnsi" w:cstheme="minorHAnsi"/>
          <w:bCs/>
          <w:color w:val="000000" w:themeColor="text1"/>
          <w:sz w:val="21"/>
          <w:szCs w:val="21"/>
        </w:rPr>
        <w:t xml:space="preserve">staff performance, </w:t>
      </w:r>
      <w:r w:rsidR="00B81707" w:rsidRPr="002A30FD">
        <w:rPr>
          <w:rFonts w:asciiTheme="minorHAnsi" w:hAnsiTheme="minorHAnsi" w:cstheme="minorHAnsi"/>
          <w:bCs/>
          <w:color w:val="000000" w:themeColor="text1"/>
          <w:sz w:val="21"/>
          <w:szCs w:val="21"/>
        </w:rPr>
        <w:t xml:space="preserve">and </w:t>
      </w:r>
      <w:r>
        <w:rPr>
          <w:rFonts w:asciiTheme="minorHAnsi" w:hAnsiTheme="minorHAnsi" w:cstheme="minorHAnsi"/>
          <w:bCs/>
          <w:color w:val="000000" w:themeColor="text1"/>
          <w:sz w:val="21"/>
          <w:szCs w:val="21"/>
        </w:rPr>
        <w:t>operate the</w:t>
      </w:r>
      <w:r w:rsidR="00BB59C9">
        <w:rPr>
          <w:rFonts w:asciiTheme="minorHAnsi" w:hAnsiTheme="minorHAnsi" w:cstheme="minorHAnsi"/>
          <w:bCs/>
          <w:color w:val="000000" w:themeColor="text1"/>
          <w:sz w:val="21"/>
          <w:szCs w:val="21"/>
        </w:rPr>
        <w:t xml:space="preserve"> facilities</w:t>
      </w:r>
      <w:r w:rsidR="003F4148" w:rsidRPr="002A30FD">
        <w:rPr>
          <w:rFonts w:asciiTheme="minorHAnsi" w:hAnsiTheme="minorHAnsi" w:cstheme="minorHAnsi"/>
          <w:bCs/>
          <w:color w:val="000000" w:themeColor="text1"/>
          <w:sz w:val="21"/>
          <w:szCs w:val="21"/>
        </w:rPr>
        <w:t>.</w:t>
      </w:r>
      <w:r w:rsidR="009F438A" w:rsidRPr="002A30FD">
        <w:rPr>
          <w:rFonts w:asciiTheme="minorHAnsi" w:hAnsiTheme="minorHAnsi" w:cstheme="minorHAnsi"/>
          <w:bCs/>
          <w:color w:val="000000" w:themeColor="text1"/>
          <w:sz w:val="21"/>
          <w:szCs w:val="21"/>
        </w:rPr>
        <w:t xml:space="preserve"> </w:t>
      </w:r>
      <w:r>
        <w:rPr>
          <w:rFonts w:asciiTheme="minorHAnsi" w:hAnsiTheme="minorHAnsi" w:cstheme="minorHAnsi"/>
          <w:bCs/>
          <w:color w:val="000000" w:themeColor="text1"/>
          <w:sz w:val="21"/>
          <w:szCs w:val="21"/>
        </w:rPr>
        <w:t>Devise</w:t>
      </w:r>
      <w:r w:rsidR="002A5E3E" w:rsidRPr="002A30FD">
        <w:rPr>
          <w:rFonts w:asciiTheme="minorHAnsi" w:hAnsiTheme="minorHAnsi" w:cstheme="minorHAnsi"/>
          <w:bCs/>
          <w:color w:val="000000" w:themeColor="text1"/>
          <w:sz w:val="21"/>
          <w:szCs w:val="21"/>
        </w:rPr>
        <w:t xml:space="preserve"> operative strategies and c</w:t>
      </w:r>
      <w:r>
        <w:rPr>
          <w:rFonts w:asciiTheme="minorHAnsi" w:hAnsiTheme="minorHAnsi" w:cstheme="minorHAnsi"/>
          <w:bCs/>
          <w:color w:val="000000" w:themeColor="text1"/>
          <w:sz w:val="21"/>
          <w:szCs w:val="21"/>
        </w:rPr>
        <w:t>onduct</w:t>
      </w:r>
      <w:r w:rsidR="009E5DFD" w:rsidRPr="002A30FD">
        <w:rPr>
          <w:rFonts w:asciiTheme="minorHAnsi" w:hAnsiTheme="minorHAnsi" w:cstheme="minorHAnsi"/>
          <w:bCs/>
          <w:color w:val="000000" w:themeColor="text1"/>
          <w:sz w:val="21"/>
          <w:szCs w:val="21"/>
        </w:rPr>
        <w:t xml:space="preserve"> meetings</w:t>
      </w:r>
      <w:r w:rsidR="00DA4838" w:rsidRPr="002A30FD">
        <w:rPr>
          <w:rFonts w:asciiTheme="minorHAnsi" w:hAnsiTheme="minorHAnsi" w:cstheme="minorHAnsi"/>
          <w:bCs/>
          <w:color w:val="000000" w:themeColor="text1"/>
          <w:sz w:val="21"/>
          <w:szCs w:val="21"/>
        </w:rPr>
        <w:t xml:space="preserve"> for </w:t>
      </w:r>
      <w:r w:rsidR="002E457B" w:rsidRPr="002A30FD">
        <w:rPr>
          <w:rFonts w:asciiTheme="minorHAnsi" w:hAnsiTheme="minorHAnsi" w:cstheme="minorHAnsi"/>
          <w:bCs/>
          <w:color w:val="000000" w:themeColor="text1"/>
          <w:sz w:val="21"/>
          <w:szCs w:val="21"/>
        </w:rPr>
        <w:t>discuss</w:t>
      </w:r>
      <w:r w:rsidR="00DA4838" w:rsidRPr="002A30FD">
        <w:rPr>
          <w:rFonts w:asciiTheme="minorHAnsi" w:hAnsiTheme="minorHAnsi" w:cstheme="minorHAnsi"/>
          <w:bCs/>
          <w:color w:val="000000" w:themeColor="text1"/>
          <w:sz w:val="21"/>
          <w:szCs w:val="21"/>
        </w:rPr>
        <w:t>ing and resolving</w:t>
      </w:r>
      <w:r w:rsidR="002E457B" w:rsidRPr="002A30FD">
        <w:rPr>
          <w:rFonts w:asciiTheme="minorHAnsi" w:hAnsiTheme="minorHAnsi" w:cstheme="minorHAnsi"/>
          <w:bCs/>
          <w:color w:val="000000" w:themeColor="text1"/>
          <w:sz w:val="21"/>
          <w:szCs w:val="21"/>
        </w:rPr>
        <w:t xml:space="preserve"> issues that occurred during </w:t>
      </w:r>
      <w:r w:rsidR="00106AEE" w:rsidRPr="002A30FD">
        <w:rPr>
          <w:rFonts w:asciiTheme="minorHAnsi" w:hAnsiTheme="minorHAnsi" w:cstheme="minorHAnsi"/>
          <w:bCs/>
          <w:color w:val="000000" w:themeColor="text1"/>
          <w:sz w:val="21"/>
          <w:szCs w:val="21"/>
        </w:rPr>
        <w:t>executing</w:t>
      </w:r>
      <w:r w:rsidR="00224B0B" w:rsidRPr="002A30FD">
        <w:rPr>
          <w:rFonts w:asciiTheme="minorHAnsi" w:hAnsiTheme="minorHAnsi" w:cstheme="minorHAnsi"/>
          <w:bCs/>
          <w:color w:val="000000" w:themeColor="text1"/>
          <w:sz w:val="21"/>
          <w:szCs w:val="21"/>
        </w:rPr>
        <w:t xml:space="preserve"> tasks to meet deadlines. </w:t>
      </w:r>
      <w:r w:rsidR="002E457B" w:rsidRPr="002A30FD">
        <w:rPr>
          <w:rFonts w:asciiTheme="minorHAnsi" w:hAnsiTheme="minorHAnsi" w:cstheme="minorHAnsi"/>
          <w:bCs/>
          <w:color w:val="000000" w:themeColor="text1"/>
          <w:sz w:val="21"/>
          <w:szCs w:val="21"/>
        </w:rPr>
        <w:t xml:space="preserve"> </w:t>
      </w:r>
      <w:r w:rsidR="00E73365">
        <w:rPr>
          <w:rFonts w:asciiTheme="minorHAnsi" w:hAnsiTheme="minorHAnsi" w:cstheme="minorHAnsi"/>
          <w:bCs/>
          <w:color w:val="000000" w:themeColor="text1"/>
          <w:sz w:val="21"/>
          <w:szCs w:val="21"/>
        </w:rPr>
        <w:t>Apply</w:t>
      </w:r>
      <w:r w:rsidR="001C3B0E" w:rsidRPr="002A30FD">
        <w:rPr>
          <w:rFonts w:asciiTheme="minorHAnsi" w:hAnsiTheme="minorHAnsi" w:cstheme="minorHAnsi"/>
          <w:bCs/>
          <w:color w:val="000000" w:themeColor="text1"/>
          <w:sz w:val="21"/>
          <w:szCs w:val="21"/>
        </w:rPr>
        <w:t xml:space="preserve"> SOP's </w:t>
      </w:r>
      <w:r w:rsidR="00CD657A" w:rsidRPr="002A30FD">
        <w:rPr>
          <w:rFonts w:asciiTheme="minorHAnsi" w:hAnsiTheme="minorHAnsi" w:cstheme="minorHAnsi"/>
          <w:bCs/>
          <w:color w:val="000000" w:themeColor="text1"/>
          <w:sz w:val="21"/>
          <w:szCs w:val="21"/>
        </w:rPr>
        <w:t xml:space="preserve">for </w:t>
      </w:r>
      <w:r w:rsidR="00900235" w:rsidRPr="002A30FD">
        <w:rPr>
          <w:rFonts w:asciiTheme="minorHAnsi" w:hAnsiTheme="minorHAnsi" w:cstheme="minorHAnsi"/>
          <w:bCs/>
          <w:color w:val="000000" w:themeColor="text1"/>
          <w:sz w:val="21"/>
          <w:szCs w:val="21"/>
        </w:rPr>
        <w:t xml:space="preserve">workers </w:t>
      </w:r>
      <w:r w:rsidR="00440AFC" w:rsidRPr="002A30FD">
        <w:rPr>
          <w:rFonts w:asciiTheme="minorHAnsi" w:hAnsiTheme="minorHAnsi" w:cstheme="minorHAnsi"/>
          <w:bCs/>
          <w:color w:val="000000" w:themeColor="text1"/>
          <w:sz w:val="21"/>
          <w:szCs w:val="21"/>
        </w:rPr>
        <w:t xml:space="preserve">to </w:t>
      </w:r>
      <w:r w:rsidR="00537591" w:rsidRPr="002A30FD">
        <w:rPr>
          <w:rFonts w:asciiTheme="minorHAnsi" w:hAnsiTheme="minorHAnsi" w:cstheme="minorHAnsi"/>
          <w:bCs/>
          <w:color w:val="000000" w:themeColor="text1"/>
          <w:sz w:val="21"/>
          <w:szCs w:val="21"/>
        </w:rPr>
        <w:t>operate gas processing and utilities equipment</w:t>
      </w:r>
      <w:r w:rsidR="004865A3" w:rsidRPr="002A30FD">
        <w:rPr>
          <w:rFonts w:asciiTheme="minorHAnsi" w:hAnsiTheme="minorHAnsi" w:cstheme="minorHAnsi"/>
          <w:bCs/>
          <w:color w:val="000000" w:themeColor="text1"/>
          <w:sz w:val="21"/>
          <w:szCs w:val="21"/>
        </w:rPr>
        <w:t xml:space="preserve">, while </w:t>
      </w:r>
      <w:r w:rsidR="00A17806" w:rsidRPr="002A30FD">
        <w:rPr>
          <w:rFonts w:asciiTheme="minorHAnsi" w:hAnsiTheme="minorHAnsi" w:cstheme="minorHAnsi"/>
          <w:bCs/>
          <w:color w:val="000000" w:themeColor="text1"/>
          <w:sz w:val="21"/>
          <w:szCs w:val="21"/>
        </w:rPr>
        <w:t>achieving</w:t>
      </w:r>
      <w:r w:rsidR="002C7C87" w:rsidRPr="002A30FD">
        <w:rPr>
          <w:rFonts w:asciiTheme="minorHAnsi" w:hAnsiTheme="minorHAnsi" w:cstheme="minorHAnsi"/>
          <w:bCs/>
          <w:color w:val="000000" w:themeColor="text1"/>
          <w:sz w:val="21"/>
          <w:szCs w:val="21"/>
        </w:rPr>
        <w:t xml:space="preserve"> efficiency and</w:t>
      </w:r>
      <w:r w:rsidR="00900235" w:rsidRPr="002A30FD">
        <w:rPr>
          <w:rFonts w:asciiTheme="minorHAnsi" w:hAnsiTheme="minorHAnsi" w:cstheme="minorHAnsi"/>
          <w:bCs/>
          <w:color w:val="000000" w:themeColor="text1"/>
          <w:sz w:val="21"/>
          <w:szCs w:val="21"/>
        </w:rPr>
        <w:t xml:space="preserve"> quality output</w:t>
      </w:r>
      <w:r w:rsidR="00A339C8" w:rsidRPr="002A30FD">
        <w:rPr>
          <w:rFonts w:asciiTheme="minorHAnsi" w:hAnsiTheme="minorHAnsi" w:cstheme="minorHAnsi"/>
          <w:bCs/>
          <w:color w:val="000000" w:themeColor="text1"/>
          <w:sz w:val="21"/>
          <w:szCs w:val="21"/>
        </w:rPr>
        <w:t>.</w:t>
      </w:r>
      <w:r w:rsidR="00CE430B" w:rsidRPr="002A30FD">
        <w:rPr>
          <w:rFonts w:asciiTheme="minorHAnsi" w:hAnsiTheme="minorHAnsi" w:cstheme="minorHAnsi"/>
          <w:bCs/>
          <w:color w:val="000000" w:themeColor="text1"/>
          <w:sz w:val="21"/>
          <w:szCs w:val="21"/>
        </w:rPr>
        <w:t xml:space="preserve"> </w:t>
      </w:r>
      <w:r w:rsidR="00CA68F0" w:rsidRPr="002A30FD">
        <w:rPr>
          <w:rFonts w:asciiTheme="minorHAnsi" w:hAnsiTheme="minorHAnsi" w:cstheme="minorHAnsi"/>
          <w:bCs/>
          <w:color w:val="000000" w:themeColor="text1"/>
          <w:sz w:val="21"/>
          <w:szCs w:val="21"/>
        </w:rPr>
        <w:t>D</w:t>
      </w:r>
      <w:r w:rsidR="000736EF">
        <w:rPr>
          <w:rFonts w:asciiTheme="minorHAnsi" w:hAnsiTheme="minorHAnsi" w:cstheme="minorHAnsi"/>
          <w:bCs/>
          <w:color w:val="000000" w:themeColor="text1"/>
          <w:sz w:val="21"/>
          <w:szCs w:val="21"/>
        </w:rPr>
        <w:t>esign</w:t>
      </w:r>
      <w:r w:rsidR="0092499C" w:rsidRPr="002A30FD">
        <w:rPr>
          <w:rFonts w:asciiTheme="minorHAnsi" w:hAnsiTheme="minorHAnsi" w:cstheme="minorHAnsi"/>
          <w:bCs/>
          <w:color w:val="000000" w:themeColor="text1"/>
          <w:sz w:val="21"/>
          <w:szCs w:val="21"/>
        </w:rPr>
        <w:t xml:space="preserve"> blind lists, </w:t>
      </w:r>
      <w:proofErr w:type="spellStart"/>
      <w:r w:rsidR="0092499C" w:rsidRPr="002A30FD">
        <w:rPr>
          <w:rFonts w:asciiTheme="minorHAnsi" w:hAnsiTheme="minorHAnsi" w:cstheme="minorHAnsi"/>
          <w:bCs/>
          <w:color w:val="000000" w:themeColor="text1"/>
          <w:sz w:val="21"/>
          <w:szCs w:val="21"/>
        </w:rPr>
        <w:t>loto's</w:t>
      </w:r>
      <w:proofErr w:type="spellEnd"/>
      <w:r w:rsidR="0092499C" w:rsidRPr="002A30FD">
        <w:rPr>
          <w:rFonts w:asciiTheme="minorHAnsi" w:hAnsiTheme="minorHAnsi" w:cstheme="minorHAnsi"/>
          <w:bCs/>
          <w:color w:val="000000" w:themeColor="text1"/>
          <w:sz w:val="21"/>
          <w:szCs w:val="21"/>
        </w:rPr>
        <w:t>,</w:t>
      </w:r>
      <w:r w:rsidR="008C7540" w:rsidRPr="002A30FD">
        <w:rPr>
          <w:rFonts w:asciiTheme="minorHAnsi" w:hAnsiTheme="minorHAnsi" w:cstheme="minorHAnsi"/>
          <w:bCs/>
          <w:color w:val="000000" w:themeColor="text1"/>
          <w:sz w:val="21"/>
          <w:szCs w:val="21"/>
        </w:rPr>
        <w:t xml:space="preserve"> </w:t>
      </w:r>
      <w:proofErr w:type="spellStart"/>
      <w:r w:rsidR="008C7540" w:rsidRPr="002A30FD">
        <w:rPr>
          <w:rFonts w:asciiTheme="minorHAnsi" w:hAnsiTheme="minorHAnsi" w:cstheme="minorHAnsi"/>
          <w:bCs/>
          <w:color w:val="000000" w:themeColor="text1"/>
          <w:sz w:val="21"/>
          <w:szCs w:val="21"/>
        </w:rPr>
        <w:t>mark</w:t>
      </w:r>
      <w:r w:rsidR="00505C71">
        <w:rPr>
          <w:rFonts w:asciiTheme="minorHAnsi" w:hAnsiTheme="minorHAnsi" w:cstheme="minorHAnsi"/>
          <w:bCs/>
          <w:color w:val="000000" w:themeColor="text1"/>
          <w:sz w:val="21"/>
          <w:szCs w:val="21"/>
        </w:rPr>
        <w:t>up</w:t>
      </w:r>
      <w:proofErr w:type="spellEnd"/>
      <w:r w:rsidR="00505C71">
        <w:rPr>
          <w:rFonts w:asciiTheme="minorHAnsi" w:hAnsiTheme="minorHAnsi" w:cstheme="minorHAnsi"/>
          <w:bCs/>
          <w:color w:val="000000" w:themeColor="text1"/>
          <w:sz w:val="21"/>
          <w:szCs w:val="21"/>
        </w:rPr>
        <w:t xml:space="preserve"> PI&amp;D's,</w:t>
      </w:r>
      <w:r w:rsidR="0092499C" w:rsidRPr="002A30FD">
        <w:rPr>
          <w:rFonts w:asciiTheme="minorHAnsi" w:hAnsiTheme="minorHAnsi" w:cstheme="minorHAnsi"/>
          <w:bCs/>
          <w:color w:val="000000" w:themeColor="text1"/>
          <w:sz w:val="21"/>
          <w:szCs w:val="21"/>
        </w:rPr>
        <w:t xml:space="preserve"> </w:t>
      </w:r>
      <w:r w:rsidR="00505C71">
        <w:rPr>
          <w:rFonts w:asciiTheme="minorHAnsi" w:hAnsiTheme="minorHAnsi" w:cstheme="minorHAnsi"/>
          <w:bCs/>
          <w:color w:val="000000" w:themeColor="text1"/>
          <w:sz w:val="21"/>
          <w:szCs w:val="21"/>
        </w:rPr>
        <w:t>p</w:t>
      </w:r>
      <w:r w:rsidR="0092499C" w:rsidRPr="002A30FD">
        <w:rPr>
          <w:rFonts w:asciiTheme="minorHAnsi" w:hAnsiTheme="minorHAnsi" w:cstheme="minorHAnsi"/>
          <w:bCs/>
          <w:color w:val="000000" w:themeColor="text1"/>
          <w:sz w:val="21"/>
          <w:szCs w:val="21"/>
        </w:rPr>
        <w:t>lan</w:t>
      </w:r>
      <w:r w:rsidR="00C37784" w:rsidRPr="002A30FD">
        <w:rPr>
          <w:rFonts w:asciiTheme="minorHAnsi" w:hAnsiTheme="minorHAnsi" w:cstheme="minorHAnsi"/>
          <w:bCs/>
          <w:color w:val="000000" w:themeColor="text1"/>
          <w:sz w:val="21"/>
          <w:szCs w:val="21"/>
        </w:rPr>
        <w:t xml:space="preserve"> and </w:t>
      </w:r>
      <w:r w:rsidR="00F55B32">
        <w:rPr>
          <w:rFonts w:asciiTheme="minorHAnsi" w:hAnsiTheme="minorHAnsi" w:cstheme="minorHAnsi"/>
          <w:bCs/>
          <w:color w:val="000000" w:themeColor="text1"/>
          <w:sz w:val="21"/>
          <w:szCs w:val="21"/>
        </w:rPr>
        <w:t>perform</w:t>
      </w:r>
      <w:r w:rsidR="001941DE" w:rsidRPr="002A30FD">
        <w:rPr>
          <w:rFonts w:asciiTheme="minorHAnsi" w:hAnsiTheme="minorHAnsi" w:cstheme="minorHAnsi"/>
          <w:bCs/>
          <w:color w:val="000000" w:themeColor="text1"/>
          <w:sz w:val="21"/>
          <w:szCs w:val="21"/>
        </w:rPr>
        <w:t xml:space="preserve"> </w:t>
      </w:r>
      <w:r w:rsidR="00A90BA7" w:rsidRPr="002A30FD">
        <w:rPr>
          <w:rFonts w:asciiTheme="minorHAnsi" w:hAnsiTheme="minorHAnsi" w:cstheme="minorHAnsi"/>
          <w:bCs/>
          <w:color w:val="000000" w:themeColor="text1"/>
          <w:sz w:val="21"/>
          <w:szCs w:val="21"/>
        </w:rPr>
        <w:t>commissioning</w:t>
      </w:r>
      <w:r w:rsidR="00385653" w:rsidRPr="002A30FD">
        <w:rPr>
          <w:rFonts w:asciiTheme="minorHAnsi" w:hAnsiTheme="minorHAnsi" w:cstheme="minorHAnsi"/>
          <w:bCs/>
          <w:color w:val="000000" w:themeColor="text1"/>
          <w:sz w:val="21"/>
          <w:szCs w:val="21"/>
        </w:rPr>
        <w:t xml:space="preserve"> of</w:t>
      </w:r>
      <w:r w:rsidR="009E5DFD" w:rsidRPr="002A30FD">
        <w:rPr>
          <w:rFonts w:asciiTheme="minorHAnsi" w:hAnsiTheme="minorHAnsi" w:cstheme="minorHAnsi"/>
          <w:bCs/>
          <w:color w:val="000000" w:themeColor="text1"/>
          <w:sz w:val="21"/>
          <w:szCs w:val="21"/>
        </w:rPr>
        <w:t xml:space="preserve"> gas plant.</w:t>
      </w:r>
      <w:r w:rsidR="00801B3E" w:rsidRPr="002A30FD">
        <w:rPr>
          <w:rFonts w:asciiTheme="minorHAnsi" w:hAnsiTheme="minorHAnsi" w:cstheme="minorHAnsi"/>
          <w:bCs/>
          <w:color w:val="000000" w:themeColor="text1"/>
          <w:sz w:val="21"/>
          <w:szCs w:val="21"/>
        </w:rPr>
        <w:t xml:space="preserve"> </w:t>
      </w:r>
      <w:r w:rsidR="00F55B32">
        <w:rPr>
          <w:rFonts w:asciiTheme="minorHAnsi" w:hAnsiTheme="minorHAnsi" w:cstheme="minorHAnsi"/>
          <w:bCs/>
          <w:color w:val="000000" w:themeColor="text1"/>
          <w:sz w:val="21"/>
          <w:szCs w:val="21"/>
        </w:rPr>
        <w:t>Develop</w:t>
      </w:r>
      <w:r w:rsidR="00083A3B" w:rsidRPr="002A30FD">
        <w:rPr>
          <w:rFonts w:asciiTheme="minorHAnsi" w:hAnsiTheme="minorHAnsi" w:cstheme="minorHAnsi"/>
          <w:bCs/>
          <w:color w:val="000000" w:themeColor="text1"/>
          <w:sz w:val="21"/>
          <w:szCs w:val="21"/>
        </w:rPr>
        <w:t xml:space="preserve"> safety leadership culture</w:t>
      </w:r>
      <w:r w:rsidR="00CD5765" w:rsidRPr="002A30FD">
        <w:rPr>
          <w:rFonts w:asciiTheme="minorHAnsi" w:hAnsiTheme="minorHAnsi" w:cstheme="minorHAnsi"/>
          <w:bCs/>
          <w:color w:val="000000" w:themeColor="text1"/>
          <w:sz w:val="21"/>
          <w:szCs w:val="21"/>
        </w:rPr>
        <w:t xml:space="preserve"> at all levels of </w:t>
      </w:r>
      <w:r w:rsidR="00F55B32">
        <w:rPr>
          <w:rFonts w:asciiTheme="minorHAnsi" w:hAnsiTheme="minorHAnsi" w:cstheme="minorHAnsi"/>
          <w:bCs/>
          <w:color w:val="000000" w:themeColor="text1"/>
          <w:sz w:val="21"/>
          <w:szCs w:val="21"/>
        </w:rPr>
        <w:t>business and assure</w:t>
      </w:r>
      <w:r w:rsidR="00083A3B" w:rsidRPr="002A30FD">
        <w:rPr>
          <w:rFonts w:asciiTheme="minorHAnsi" w:hAnsiTheme="minorHAnsi" w:cstheme="minorHAnsi"/>
          <w:bCs/>
          <w:color w:val="000000" w:themeColor="text1"/>
          <w:sz w:val="21"/>
          <w:szCs w:val="21"/>
        </w:rPr>
        <w:t xml:space="preserve"> all </w:t>
      </w:r>
      <w:r w:rsidR="00C659BC">
        <w:rPr>
          <w:rFonts w:asciiTheme="minorHAnsi" w:hAnsiTheme="minorHAnsi" w:cstheme="minorHAnsi"/>
          <w:bCs/>
          <w:color w:val="000000" w:themeColor="text1"/>
          <w:sz w:val="21"/>
          <w:szCs w:val="21"/>
        </w:rPr>
        <w:t xml:space="preserve">team members </w:t>
      </w:r>
      <w:r w:rsidR="00EF0076">
        <w:rPr>
          <w:rFonts w:asciiTheme="minorHAnsi" w:hAnsiTheme="minorHAnsi" w:cstheme="minorHAnsi"/>
          <w:bCs/>
          <w:color w:val="000000" w:themeColor="text1"/>
          <w:sz w:val="21"/>
          <w:szCs w:val="21"/>
        </w:rPr>
        <w:t>follow</w:t>
      </w:r>
      <w:r w:rsidR="00A90D3A" w:rsidRPr="002A30FD">
        <w:rPr>
          <w:rFonts w:asciiTheme="minorHAnsi" w:hAnsiTheme="minorHAnsi" w:cstheme="minorHAnsi"/>
          <w:bCs/>
          <w:color w:val="000000" w:themeColor="text1"/>
          <w:sz w:val="21"/>
          <w:szCs w:val="21"/>
        </w:rPr>
        <w:t xml:space="preserve"> </w:t>
      </w:r>
      <w:r w:rsidR="00083A3B" w:rsidRPr="002A30FD">
        <w:rPr>
          <w:rFonts w:asciiTheme="minorHAnsi" w:hAnsiTheme="minorHAnsi" w:cstheme="minorHAnsi"/>
          <w:bCs/>
          <w:color w:val="000000" w:themeColor="text1"/>
          <w:sz w:val="21"/>
          <w:szCs w:val="21"/>
        </w:rPr>
        <w:t>positive safety culture</w:t>
      </w:r>
      <w:r w:rsidR="00DB76B6">
        <w:rPr>
          <w:rFonts w:asciiTheme="minorHAnsi" w:hAnsiTheme="minorHAnsi" w:cstheme="minorHAnsi"/>
          <w:bCs/>
          <w:color w:val="000000" w:themeColor="text1"/>
          <w:sz w:val="21"/>
          <w:szCs w:val="21"/>
        </w:rPr>
        <w:t xml:space="preserve"> principles</w:t>
      </w:r>
      <w:r w:rsidR="00812CF2" w:rsidRPr="002A30FD">
        <w:rPr>
          <w:rFonts w:asciiTheme="minorHAnsi" w:hAnsiTheme="minorHAnsi" w:cstheme="minorHAnsi"/>
          <w:bCs/>
          <w:color w:val="000000" w:themeColor="text1"/>
          <w:sz w:val="21"/>
          <w:szCs w:val="21"/>
        </w:rPr>
        <w:t>.</w:t>
      </w:r>
      <w:r w:rsidR="00F77616" w:rsidRPr="002A30FD">
        <w:rPr>
          <w:rFonts w:asciiTheme="minorHAnsi" w:hAnsiTheme="minorHAnsi" w:cstheme="minorHAnsi"/>
          <w:bCs/>
          <w:color w:val="000000" w:themeColor="text1"/>
          <w:sz w:val="21"/>
          <w:szCs w:val="21"/>
        </w:rPr>
        <w:t xml:space="preserve"> </w:t>
      </w:r>
      <w:r w:rsidR="00CF7E04">
        <w:rPr>
          <w:rFonts w:asciiTheme="minorHAnsi" w:hAnsiTheme="minorHAnsi" w:cstheme="minorHAnsi"/>
          <w:bCs/>
          <w:color w:val="000000" w:themeColor="text1"/>
          <w:sz w:val="21"/>
          <w:szCs w:val="21"/>
        </w:rPr>
        <w:t>Identify</w:t>
      </w:r>
      <w:r w:rsidR="0080369D" w:rsidRPr="002A30FD">
        <w:rPr>
          <w:rFonts w:asciiTheme="minorHAnsi" w:hAnsiTheme="minorHAnsi" w:cstheme="minorHAnsi"/>
          <w:bCs/>
          <w:color w:val="000000" w:themeColor="text1"/>
          <w:sz w:val="21"/>
          <w:szCs w:val="21"/>
        </w:rPr>
        <w:t xml:space="preserve"> needs for </w:t>
      </w:r>
      <w:r w:rsidR="00F60557" w:rsidRPr="002A30FD">
        <w:rPr>
          <w:rFonts w:asciiTheme="minorHAnsi" w:hAnsiTheme="minorHAnsi" w:cstheme="minorHAnsi"/>
          <w:bCs/>
          <w:color w:val="000000" w:themeColor="text1"/>
          <w:sz w:val="21"/>
          <w:szCs w:val="21"/>
        </w:rPr>
        <w:t>improvement</w:t>
      </w:r>
      <w:r w:rsidR="00F729BE" w:rsidRPr="002A30FD">
        <w:rPr>
          <w:rFonts w:asciiTheme="minorHAnsi" w:hAnsiTheme="minorHAnsi" w:cstheme="minorHAnsi"/>
          <w:bCs/>
          <w:color w:val="000000" w:themeColor="text1"/>
          <w:sz w:val="21"/>
          <w:szCs w:val="21"/>
        </w:rPr>
        <w:t xml:space="preserve"> </w:t>
      </w:r>
      <w:r w:rsidR="006E04CD" w:rsidRPr="002A30FD">
        <w:rPr>
          <w:rFonts w:asciiTheme="minorHAnsi" w:hAnsiTheme="minorHAnsi" w:cstheme="minorHAnsi"/>
          <w:bCs/>
          <w:color w:val="000000" w:themeColor="text1"/>
          <w:sz w:val="21"/>
          <w:szCs w:val="21"/>
        </w:rPr>
        <w:t xml:space="preserve">and </w:t>
      </w:r>
      <w:r w:rsidR="00CF7E04">
        <w:rPr>
          <w:rFonts w:asciiTheme="minorHAnsi" w:hAnsiTheme="minorHAnsi" w:cstheme="minorHAnsi"/>
          <w:bCs/>
          <w:color w:val="000000" w:themeColor="text1"/>
          <w:sz w:val="21"/>
          <w:szCs w:val="21"/>
        </w:rPr>
        <w:t>deliver</w:t>
      </w:r>
      <w:r w:rsidR="00A72A66" w:rsidRPr="002A30FD">
        <w:rPr>
          <w:rFonts w:asciiTheme="minorHAnsi" w:hAnsiTheme="minorHAnsi" w:cstheme="minorHAnsi"/>
          <w:bCs/>
          <w:color w:val="000000" w:themeColor="text1"/>
          <w:sz w:val="21"/>
          <w:szCs w:val="21"/>
        </w:rPr>
        <w:t xml:space="preserve"> </w:t>
      </w:r>
      <w:r w:rsidR="00721307" w:rsidRPr="002A30FD">
        <w:rPr>
          <w:rFonts w:asciiTheme="minorHAnsi" w:hAnsiTheme="minorHAnsi" w:cstheme="minorHAnsi"/>
          <w:bCs/>
          <w:color w:val="000000" w:themeColor="text1"/>
          <w:sz w:val="21"/>
          <w:szCs w:val="21"/>
        </w:rPr>
        <w:t>training</w:t>
      </w:r>
      <w:r w:rsidR="00A72A66" w:rsidRPr="002A30FD">
        <w:rPr>
          <w:rFonts w:asciiTheme="minorHAnsi" w:hAnsiTheme="minorHAnsi" w:cstheme="minorHAnsi"/>
          <w:bCs/>
          <w:color w:val="000000" w:themeColor="text1"/>
          <w:sz w:val="21"/>
          <w:szCs w:val="21"/>
        </w:rPr>
        <w:t xml:space="preserve"> </w:t>
      </w:r>
      <w:r w:rsidR="007F275C" w:rsidRPr="002A30FD">
        <w:rPr>
          <w:rFonts w:asciiTheme="minorHAnsi" w:hAnsiTheme="minorHAnsi" w:cstheme="minorHAnsi"/>
          <w:bCs/>
          <w:color w:val="000000" w:themeColor="text1"/>
          <w:sz w:val="21"/>
          <w:szCs w:val="21"/>
        </w:rPr>
        <w:t xml:space="preserve">to operations technicians </w:t>
      </w:r>
      <w:r w:rsidR="00D8466F" w:rsidRPr="002A30FD">
        <w:rPr>
          <w:rFonts w:asciiTheme="minorHAnsi" w:hAnsiTheme="minorHAnsi" w:cstheme="minorHAnsi"/>
          <w:bCs/>
          <w:color w:val="000000" w:themeColor="text1"/>
          <w:sz w:val="21"/>
          <w:szCs w:val="21"/>
        </w:rPr>
        <w:t>regarding</w:t>
      </w:r>
      <w:r w:rsidR="007827B8" w:rsidRPr="002A30FD">
        <w:rPr>
          <w:rFonts w:asciiTheme="minorHAnsi" w:hAnsiTheme="minorHAnsi" w:cstheme="minorHAnsi"/>
          <w:bCs/>
          <w:color w:val="000000" w:themeColor="text1"/>
          <w:sz w:val="21"/>
          <w:szCs w:val="21"/>
        </w:rPr>
        <w:t xml:space="preserve"> </w:t>
      </w:r>
      <w:r w:rsidR="00C20C16" w:rsidRPr="002A30FD">
        <w:rPr>
          <w:rFonts w:asciiTheme="minorHAnsi" w:hAnsiTheme="minorHAnsi" w:cstheme="minorHAnsi"/>
          <w:bCs/>
          <w:color w:val="000000" w:themeColor="text1"/>
          <w:sz w:val="21"/>
          <w:szCs w:val="21"/>
        </w:rPr>
        <w:t>maintaining</w:t>
      </w:r>
      <w:r w:rsidR="003705D4" w:rsidRPr="002A30FD">
        <w:rPr>
          <w:rFonts w:asciiTheme="minorHAnsi" w:hAnsiTheme="minorHAnsi" w:cstheme="minorHAnsi"/>
          <w:bCs/>
          <w:color w:val="000000" w:themeColor="text1"/>
          <w:sz w:val="21"/>
          <w:szCs w:val="21"/>
        </w:rPr>
        <w:t xml:space="preserve"> plant integrity and ensuring r</w:t>
      </w:r>
      <w:r w:rsidR="00C20C16" w:rsidRPr="002A30FD">
        <w:rPr>
          <w:rFonts w:asciiTheme="minorHAnsi" w:hAnsiTheme="minorHAnsi" w:cstheme="minorHAnsi"/>
          <w:bCs/>
          <w:color w:val="000000" w:themeColor="text1"/>
          <w:sz w:val="21"/>
          <w:szCs w:val="21"/>
        </w:rPr>
        <w:t>eliable availability of supplies to customers.</w:t>
      </w:r>
      <w:r w:rsidR="00F77616" w:rsidRPr="002A30FD">
        <w:rPr>
          <w:rFonts w:asciiTheme="minorHAnsi" w:hAnsiTheme="minorHAnsi" w:cstheme="minorHAnsi"/>
          <w:bCs/>
          <w:color w:val="000000" w:themeColor="text1"/>
          <w:sz w:val="21"/>
          <w:szCs w:val="21"/>
        </w:rPr>
        <w:t xml:space="preserve"> </w:t>
      </w:r>
      <w:r w:rsidR="00CF7E04">
        <w:rPr>
          <w:rFonts w:asciiTheme="minorHAnsi" w:hAnsiTheme="minorHAnsi" w:cstheme="minorHAnsi"/>
          <w:bCs/>
          <w:color w:val="000000" w:themeColor="text1"/>
          <w:sz w:val="21"/>
          <w:szCs w:val="21"/>
        </w:rPr>
        <w:t>Facilitate</w:t>
      </w:r>
      <w:r w:rsidR="00731D27" w:rsidRPr="002A30FD">
        <w:rPr>
          <w:rFonts w:asciiTheme="minorHAnsi" w:hAnsiTheme="minorHAnsi" w:cstheme="minorHAnsi"/>
          <w:bCs/>
          <w:color w:val="000000" w:themeColor="text1"/>
          <w:sz w:val="21"/>
          <w:szCs w:val="21"/>
        </w:rPr>
        <w:t xml:space="preserve"> </w:t>
      </w:r>
      <w:r w:rsidR="00033A38" w:rsidRPr="002A30FD">
        <w:rPr>
          <w:rFonts w:asciiTheme="minorHAnsi" w:hAnsiTheme="minorHAnsi" w:cstheme="minorHAnsi"/>
          <w:bCs/>
          <w:color w:val="000000" w:themeColor="text1"/>
          <w:sz w:val="21"/>
          <w:szCs w:val="21"/>
        </w:rPr>
        <w:t xml:space="preserve">junior </w:t>
      </w:r>
      <w:r w:rsidR="00C91FF3" w:rsidRPr="002A30FD">
        <w:rPr>
          <w:rFonts w:asciiTheme="minorHAnsi" w:hAnsiTheme="minorHAnsi" w:cstheme="minorHAnsi"/>
          <w:bCs/>
          <w:color w:val="000000" w:themeColor="text1"/>
          <w:sz w:val="21"/>
          <w:szCs w:val="21"/>
        </w:rPr>
        <w:t>operations technicians</w:t>
      </w:r>
      <w:r w:rsidR="00425E34" w:rsidRPr="002A30FD">
        <w:rPr>
          <w:rFonts w:asciiTheme="minorHAnsi" w:hAnsiTheme="minorHAnsi" w:cstheme="minorHAnsi"/>
          <w:bCs/>
          <w:color w:val="000000" w:themeColor="text1"/>
          <w:sz w:val="21"/>
          <w:szCs w:val="21"/>
        </w:rPr>
        <w:t xml:space="preserve"> in accomplishing </w:t>
      </w:r>
      <w:r w:rsidR="00DB1A65" w:rsidRPr="002A30FD">
        <w:rPr>
          <w:rFonts w:asciiTheme="minorHAnsi" w:hAnsiTheme="minorHAnsi" w:cstheme="minorHAnsi"/>
          <w:bCs/>
          <w:color w:val="000000" w:themeColor="text1"/>
          <w:sz w:val="21"/>
          <w:szCs w:val="21"/>
        </w:rPr>
        <w:t>complicated</w:t>
      </w:r>
      <w:r w:rsidR="00425E34" w:rsidRPr="002A30FD">
        <w:rPr>
          <w:rFonts w:asciiTheme="minorHAnsi" w:hAnsiTheme="minorHAnsi" w:cstheme="minorHAnsi"/>
          <w:bCs/>
          <w:color w:val="000000" w:themeColor="text1"/>
          <w:sz w:val="21"/>
          <w:szCs w:val="21"/>
        </w:rPr>
        <w:t xml:space="preserve"> tasks on defined time.</w:t>
      </w:r>
      <w:r w:rsidR="00BB59C9">
        <w:rPr>
          <w:rFonts w:asciiTheme="minorHAnsi" w:hAnsiTheme="minorHAnsi" w:cstheme="minorHAnsi"/>
          <w:bCs/>
          <w:color w:val="000000" w:themeColor="text1"/>
          <w:sz w:val="21"/>
          <w:szCs w:val="21"/>
        </w:rPr>
        <w:t xml:space="preserve">  Monitor and operate Control room, Power Boilers, Electrical generation, </w:t>
      </w:r>
      <w:r w:rsidR="008F6DAF">
        <w:rPr>
          <w:rFonts w:asciiTheme="minorHAnsi" w:hAnsiTheme="minorHAnsi" w:cstheme="minorHAnsi"/>
          <w:bCs/>
          <w:color w:val="000000" w:themeColor="text1"/>
          <w:sz w:val="21"/>
          <w:szCs w:val="21"/>
        </w:rPr>
        <w:t xml:space="preserve">Steam Turbines, </w:t>
      </w:r>
      <w:r w:rsidR="00BB59C9">
        <w:rPr>
          <w:rFonts w:asciiTheme="minorHAnsi" w:hAnsiTheme="minorHAnsi" w:cstheme="minorHAnsi"/>
          <w:bCs/>
          <w:color w:val="000000" w:themeColor="text1"/>
          <w:sz w:val="21"/>
          <w:szCs w:val="21"/>
        </w:rPr>
        <w:t>Gas flows, Amine and TEG plant</w:t>
      </w:r>
      <w:r w:rsidR="008F6DAF">
        <w:rPr>
          <w:rFonts w:asciiTheme="minorHAnsi" w:hAnsiTheme="minorHAnsi" w:cstheme="minorHAnsi"/>
          <w:bCs/>
          <w:color w:val="000000" w:themeColor="text1"/>
          <w:sz w:val="21"/>
          <w:szCs w:val="21"/>
        </w:rPr>
        <w:t>s</w:t>
      </w:r>
      <w:r w:rsidR="00BB59C9">
        <w:rPr>
          <w:rFonts w:asciiTheme="minorHAnsi" w:hAnsiTheme="minorHAnsi" w:cstheme="minorHAnsi"/>
          <w:bCs/>
          <w:color w:val="000000" w:themeColor="text1"/>
          <w:sz w:val="21"/>
          <w:szCs w:val="21"/>
        </w:rPr>
        <w:t xml:space="preserve">.  </w:t>
      </w:r>
    </w:p>
    <w:p w14:paraId="31DF1ED2" w14:textId="77777777" w:rsidR="007D48B6" w:rsidRPr="002A30FD" w:rsidRDefault="00C82BD0" w:rsidP="007A6078">
      <w:pPr>
        <w:pStyle w:val="BodyText"/>
        <w:tabs>
          <w:tab w:val="right" w:pos="360"/>
        </w:tabs>
        <w:spacing w:before="60" w:line="276" w:lineRule="auto"/>
        <w:rPr>
          <w:rFonts w:asciiTheme="minorHAnsi" w:hAnsiTheme="minorHAnsi" w:cstheme="minorHAnsi"/>
          <w:b/>
          <w:color w:val="000000" w:themeColor="text1"/>
          <w:sz w:val="21"/>
          <w:szCs w:val="20"/>
        </w:rPr>
      </w:pPr>
      <w:r w:rsidRPr="002A30FD">
        <w:rPr>
          <w:rFonts w:asciiTheme="minorHAnsi" w:hAnsiTheme="minorHAnsi" w:cstheme="minorHAnsi"/>
          <w:b/>
          <w:color w:val="000000" w:themeColor="text1"/>
          <w:sz w:val="21"/>
          <w:szCs w:val="20"/>
        </w:rPr>
        <w:t>Key Accomplishments</w:t>
      </w:r>
      <w:r w:rsidR="007D48B6" w:rsidRPr="002A30FD">
        <w:rPr>
          <w:rFonts w:asciiTheme="minorHAnsi" w:hAnsiTheme="minorHAnsi" w:cstheme="minorHAnsi"/>
          <w:b/>
          <w:color w:val="000000" w:themeColor="text1"/>
          <w:sz w:val="21"/>
          <w:szCs w:val="20"/>
        </w:rPr>
        <w:t>:</w:t>
      </w:r>
    </w:p>
    <w:p w14:paraId="076F385C" w14:textId="1409799D" w:rsidR="00B2258E" w:rsidRPr="002A30FD" w:rsidRDefault="00B2258E" w:rsidP="007A6078">
      <w:pPr>
        <w:pStyle w:val="BodyText"/>
        <w:numPr>
          <w:ilvl w:val="0"/>
          <w:numId w:val="2"/>
        </w:numPr>
        <w:tabs>
          <w:tab w:val="right" w:pos="360"/>
        </w:tabs>
        <w:spacing w:before="60" w:line="276" w:lineRule="auto"/>
        <w:ind w:left="360" w:hanging="270"/>
        <w:rPr>
          <w:rFonts w:asciiTheme="minorHAnsi" w:hAnsiTheme="minorHAnsi" w:cstheme="minorHAnsi"/>
          <w:bCs/>
          <w:color w:val="000000" w:themeColor="text1"/>
          <w:sz w:val="21"/>
          <w:szCs w:val="21"/>
        </w:rPr>
      </w:pPr>
      <w:r w:rsidRPr="002A30FD">
        <w:rPr>
          <w:rFonts w:asciiTheme="minorHAnsi" w:hAnsiTheme="minorHAnsi" w:cstheme="minorHAnsi"/>
          <w:bCs/>
          <w:color w:val="000000" w:themeColor="text1"/>
          <w:sz w:val="21"/>
          <w:szCs w:val="21"/>
        </w:rPr>
        <w:t>Monitored day-to-day activities to ensure optimum performance of plant systems, efficient service that met clients’ expectations, reliable process operations, and effective control of operations</w:t>
      </w:r>
      <w:r w:rsidR="003A24DE" w:rsidRPr="002A30FD">
        <w:rPr>
          <w:rFonts w:asciiTheme="minorHAnsi" w:hAnsiTheme="minorHAnsi" w:cstheme="minorHAnsi"/>
          <w:bCs/>
          <w:color w:val="000000" w:themeColor="text1"/>
          <w:sz w:val="21"/>
          <w:szCs w:val="21"/>
        </w:rPr>
        <w:t>.</w:t>
      </w:r>
    </w:p>
    <w:p w14:paraId="175EC520" w14:textId="16697D49" w:rsidR="00DF21E9" w:rsidRPr="002A30FD" w:rsidRDefault="009F438A" w:rsidP="007A6078">
      <w:pPr>
        <w:pStyle w:val="BodyText"/>
        <w:numPr>
          <w:ilvl w:val="0"/>
          <w:numId w:val="2"/>
        </w:numPr>
        <w:tabs>
          <w:tab w:val="right" w:pos="360"/>
        </w:tabs>
        <w:spacing w:before="60" w:line="276" w:lineRule="auto"/>
        <w:ind w:left="360" w:hanging="270"/>
        <w:rPr>
          <w:rFonts w:asciiTheme="minorHAnsi" w:hAnsiTheme="minorHAnsi" w:cstheme="minorHAnsi"/>
          <w:bCs/>
          <w:color w:val="000000" w:themeColor="text1"/>
          <w:sz w:val="21"/>
          <w:szCs w:val="21"/>
        </w:rPr>
      </w:pPr>
      <w:r w:rsidRPr="002A30FD">
        <w:rPr>
          <w:rFonts w:asciiTheme="minorHAnsi" w:hAnsiTheme="minorHAnsi" w:cstheme="minorHAnsi"/>
          <w:bCs/>
          <w:color w:val="000000" w:themeColor="text1"/>
          <w:sz w:val="21"/>
          <w:szCs w:val="21"/>
        </w:rPr>
        <w:t>Led contractors, controlling their working hours, defining clear scope of work, and setting measurements/milestones to keep moving projects smoothly</w:t>
      </w:r>
      <w:r w:rsidR="00B465C6">
        <w:rPr>
          <w:rFonts w:asciiTheme="minorHAnsi" w:hAnsiTheme="minorHAnsi" w:cstheme="minorHAnsi"/>
          <w:bCs/>
          <w:color w:val="000000" w:themeColor="text1"/>
          <w:sz w:val="21"/>
          <w:szCs w:val="21"/>
        </w:rPr>
        <w:t xml:space="preserve"> for attaining</w:t>
      </w:r>
      <w:r w:rsidRPr="002A30FD">
        <w:rPr>
          <w:rFonts w:asciiTheme="minorHAnsi" w:hAnsiTheme="minorHAnsi" w:cstheme="minorHAnsi"/>
          <w:bCs/>
          <w:color w:val="000000" w:themeColor="text1"/>
          <w:sz w:val="21"/>
          <w:szCs w:val="21"/>
        </w:rPr>
        <w:t xml:space="preserve"> set goals.</w:t>
      </w:r>
    </w:p>
    <w:p w14:paraId="01273A3F" w14:textId="0D5962C5" w:rsidR="00075C5E" w:rsidRPr="002A30FD" w:rsidRDefault="00075C5E" w:rsidP="007A6078">
      <w:pPr>
        <w:pStyle w:val="BodyText"/>
        <w:numPr>
          <w:ilvl w:val="0"/>
          <w:numId w:val="2"/>
        </w:numPr>
        <w:tabs>
          <w:tab w:val="right" w:pos="360"/>
        </w:tabs>
        <w:spacing w:before="60" w:line="276" w:lineRule="auto"/>
        <w:ind w:left="360" w:hanging="270"/>
        <w:rPr>
          <w:rFonts w:asciiTheme="minorHAnsi" w:hAnsiTheme="minorHAnsi" w:cstheme="minorHAnsi"/>
          <w:bCs/>
          <w:color w:val="000000" w:themeColor="text1"/>
          <w:sz w:val="21"/>
          <w:szCs w:val="21"/>
        </w:rPr>
      </w:pPr>
      <w:r w:rsidRPr="002A30FD">
        <w:rPr>
          <w:rFonts w:asciiTheme="minorHAnsi" w:hAnsiTheme="minorHAnsi" w:cstheme="minorHAnsi"/>
          <w:bCs/>
          <w:color w:val="000000" w:themeColor="text1"/>
          <w:sz w:val="21"/>
          <w:szCs w:val="21"/>
        </w:rPr>
        <w:t>Managed critical path workflow to arrange all activities, calculate realistic timelines for projects, and finish projects on time</w:t>
      </w:r>
      <w:r w:rsidR="008B6CA3" w:rsidRPr="002A30FD">
        <w:rPr>
          <w:rFonts w:asciiTheme="minorHAnsi" w:hAnsiTheme="minorHAnsi" w:cstheme="minorHAnsi"/>
          <w:bCs/>
          <w:color w:val="000000" w:themeColor="text1"/>
          <w:sz w:val="21"/>
          <w:szCs w:val="21"/>
        </w:rPr>
        <w:t xml:space="preserve">, with the </w:t>
      </w:r>
      <w:r w:rsidR="0029525A">
        <w:rPr>
          <w:rFonts w:asciiTheme="minorHAnsi" w:hAnsiTheme="minorHAnsi" w:cstheme="minorHAnsi"/>
          <w:bCs/>
          <w:color w:val="000000" w:themeColor="text1"/>
          <w:sz w:val="21"/>
          <w:szCs w:val="21"/>
        </w:rPr>
        <w:t xml:space="preserve">collaboration </w:t>
      </w:r>
      <w:r w:rsidR="008B6CA3" w:rsidRPr="002A30FD">
        <w:rPr>
          <w:rFonts w:asciiTheme="minorHAnsi" w:hAnsiTheme="minorHAnsi" w:cstheme="minorHAnsi"/>
          <w:bCs/>
          <w:color w:val="000000" w:themeColor="text1"/>
          <w:sz w:val="21"/>
          <w:szCs w:val="21"/>
        </w:rPr>
        <w:t>of stakeholders.</w:t>
      </w:r>
      <w:r w:rsidR="00F34D84">
        <w:rPr>
          <w:rFonts w:asciiTheme="minorHAnsi" w:hAnsiTheme="minorHAnsi" w:cstheme="minorHAnsi"/>
          <w:bCs/>
          <w:color w:val="000000" w:themeColor="text1"/>
          <w:sz w:val="21"/>
          <w:szCs w:val="21"/>
        </w:rPr>
        <w:t xml:space="preserve">  Under budget while maintaining safety record and work quality.</w:t>
      </w:r>
    </w:p>
    <w:p w14:paraId="32B025D0" w14:textId="5DACD54E" w:rsidR="00F26E53" w:rsidRDefault="00F82D61" w:rsidP="00505C71">
      <w:pPr>
        <w:pStyle w:val="BodyText"/>
        <w:numPr>
          <w:ilvl w:val="0"/>
          <w:numId w:val="2"/>
        </w:numPr>
        <w:tabs>
          <w:tab w:val="right" w:pos="360"/>
        </w:tabs>
        <w:spacing w:before="60" w:line="276" w:lineRule="auto"/>
        <w:ind w:left="360" w:hanging="270"/>
        <w:rPr>
          <w:rFonts w:asciiTheme="minorHAnsi" w:hAnsiTheme="minorHAnsi" w:cstheme="minorHAnsi"/>
          <w:bCs/>
          <w:color w:val="000000" w:themeColor="text1"/>
          <w:sz w:val="21"/>
          <w:szCs w:val="21"/>
        </w:rPr>
      </w:pPr>
      <w:r w:rsidRPr="00F34D84">
        <w:rPr>
          <w:rFonts w:asciiTheme="minorHAnsi" w:hAnsiTheme="minorHAnsi" w:cstheme="minorHAnsi"/>
          <w:bCs/>
          <w:color w:val="000000" w:themeColor="text1"/>
          <w:sz w:val="21"/>
          <w:szCs w:val="21"/>
        </w:rPr>
        <w:t>Tested and calibrated instrumentation and control systems to maintain instrument accuracy, as an</w:t>
      </w:r>
      <w:r w:rsidR="00F34D84">
        <w:rPr>
          <w:rFonts w:asciiTheme="minorHAnsi" w:hAnsiTheme="minorHAnsi" w:cstheme="minorHAnsi"/>
          <w:bCs/>
          <w:color w:val="000000" w:themeColor="text1"/>
          <w:sz w:val="21"/>
          <w:szCs w:val="21"/>
        </w:rPr>
        <w:t xml:space="preserve"> </w:t>
      </w:r>
      <w:r w:rsidR="00F34D84" w:rsidRPr="00F34D84">
        <w:rPr>
          <w:rFonts w:asciiTheme="minorHAnsi" w:hAnsiTheme="minorHAnsi" w:cstheme="minorHAnsi"/>
          <w:bCs/>
          <w:color w:val="000000" w:themeColor="text1"/>
          <w:sz w:val="21"/>
          <w:szCs w:val="21"/>
        </w:rPr>
        <w:t>I</w:t>
      </w:r>
      <w:r w:rsidRPr="00F34D84">
        <w:rPr>
          <w:rFonts w:asciiTheme="minorHAnsi" w:hAnsiTheme="minorHAnsi" w:cstheme="minorHAnsi"/>
          <w:bCs/>
          <w:color w:val="000000" w:themeColor="text1"/>
          <w:sz w:val="21"/>
          <w:szCs w:val="21"/>
        </w:rPr>
        <w:t>nstrumentation and controls technician. </w:t>
      </w:r>
    </w:p>
    <w:p w14:paraId="4A7FECC0" w14:textId="77777777" w:rsidR="00F34D84" w:rsidRPr="00F34D84" w:rsidRDefault="00F34D84" w:rsidP="00F34D84">
      <w:pPr>
        <w:pStyle w:val="BodyText"/>
        <w:tabs>
          <w:tab w:val="right" w:pos="360"/>
        </w:tabs>
        <w:spacing w:before="60" w:line="276" w:lineRule="auto"/>
        <w:ind w:left="360"/>
        <w:rPr>
          <w:rFonts w:asciiTheme="minorHAnsi" w:hAnsiTheme="minorHAnsi" w:cstheme="minorHAnsi"/>
          <w:bCs/>
          <w:color w:val="000000" w:themeColor="text1"/>
          <w:sz w:val="21"/>
          <w:szCs w:val="21"/>
        </w:rPr>
      </w:pPr>
    </w:p>
    <w:p w14:paraId="6DF4CCE9" w14:textId="77777777" w:rsidR="00F34D84" w:rsidRDefault="00F34D84" w:rsidP="00505C71">
      <w:pPr>
        <w:pStyle w:val="BodyText"/>
        <w:tabs>
          <w:tab w:val="right" w:pos="360"/>
        </w:tabs>
        <w:spacing w:before="60" w:line="276" w:lineRule="auto"/>
        <w:ind w:left="360"/>
        <w:rPr>
          <w:rFonts w:asciiTheme="minorHAnsi" w:hAnsiTheme="minorHAnsi" w:cstheme="minorHAnsi"/>
          <w:bCs/>
          <w:color w:val="000000" w:themeColor="text1"/>
          <w:sz w:val="21"/>
          <w:szCs w:val="21"/>
        </w:rPr>
      </w:pPr>
    </w:p>
    <w:p w14:paraId="5533F5FF" w14:textId="09894912" w:rsidR="00505C71" w:rsidRDefault="00505C71" w:rsidP="00505C71">
      <w:pPr>
        <w:pStyle w:val="BodyText"/>
        <w:tabs>
          <w:tab w:val="right" w:pos="360"/>
        </w:tabs>
        <w:spacing w:before="60" w:line="276" w:lineRule="auto"/>
        <w:ind w:left="360"/>
        <w:jc w:val="center"/>
        <w:rPr>
          <w:rFonts w:asciiTheme="minorHAnsi" w:hAnsiTheme="minorHAnsi" w:cstheme="minorHAnsi"/>
          <w:b/>
          <w:color w:val="000000"/>
          <w:sz w:val="21"/>
          <w:szCs w:val="21"/>
        </w:rPr>
      </w:pPr>
      <w:r>
        <w:rPr>
          <w:rFonts w:asciiTheme="minorHAnsi" w:hAnsiTheme="minorHAnsi" w:cstheme="minorHAnsi"/>
          <w:b/>
          <w:color w:val="000000"/>
          <w:sz w:val="21"/>
          <w:szCs w:val="21"/>
        </w:rPr>
        <w:t>CANFOR POLAR BOARD OSB PLANT</w:t>
      </w:r>
    </w:p>
    <w:p w14:paraId="06C69226" w14:textId="45B948CD" w:rsidR="00505C71" w:rsidRDefault="00505C71" w:rsidP="00505C71">
      <w:pPr>
        <w:pStyle w:val="BodyText"/>
        <w:tabs>
          <w:tab w:val="right" w:pos="360"/>
        </w:tabs>
        <w:spacing w:before="60" w:line="276" w:lineRule="auto"/>
        <w:ind w:left="360"/>
        <w:jc w:val="center"/>
        <w:rPr>
          <w:rFonts w:asciiTheme="minorHAnsi" w:hAnsiTheme="minorHAnsi" w:cstheme="minorHAnsi"/>
          <w:iCs/>
          <w:color w:val="000000"/>
          <w:sz w:val="21"/>
          <w:szCs w:val="21"/>
        </w:rPr>
      </w:pPr>
      <w:r w:rsidRPr="002A30FD">
        <w:rPr>
          <w:rFonts w:asciiTheme="minorHAnsi" w:hAnsiTheme="minorHAnsi" w:cstheme="minorHAnsi"/>
          <w:iCs/>
          <w:color w:val="000000"/>
          <w:sz w:val="21"/>
          <w:szCs w:val="21"/>
        </w:rPr>
        <w:sym w:font="Symbol" w:char="F0B7"/>
      </w:r>
      <w:r>
        <w:rPr>
          <w:rFonts w:asciiTheme="minorHAnsi" w:hAnsiTheme="minorHAnsi" w:cstheme="minorHAnsi"/>
          <w:iCs/>
          <w:color w:val="000000"/>
          <w:sz w:val="21"/>
          <w:szCs w:val="21"/>
        </w:rPr>
        <w:t>2005 to 2008</w:t>
      </w:r>
    </w:p>
    <w:p w14:paraId="23065A0C" w14:textId="52C03842" w:rsidR="00505C71" w:rsidRDefault="00505C71" w:rsidP="00505C71">
      <w:pPr>
        <w:pStyle w:val="BodyText"/>
        <w:tabs>
          <w:tab w:val="right" w:pos="360"/>
        </w:tabs>
        <w:spacing w:before="60" w:line="276" w:lineRule="auto"/>
        <w:ind w:left="360"/>
        <w:rPr>
          <w:rFonts w:asciiTheme="minorHAnsi" w:hAnsiTheme="minorHAnsi" w:cstheme="minorHAnsi"/>
          <w:b/>
          <w:bCs/>
          <w:smallCaps/>
          <w:color w:val="000000"/>
          <w:sz w:val="21"/>
          <w:szCs w:val="20"/>
        </w:rPr>
      </w:pPr>
      <w:r>
        <w:rPr>
          <w:rFonts w:asciiTheme="minorHAnsi" w:hAnsiTheme="minorHAnsi" w:cstheme="minorHAnsi"/>
          <w:b/>
          <w:bCs/>
          <w:smallCaps/>
          <w:color w:val="000000"/>
          <w:sz w:val="21"/>
          <w:szCs w:val="20"/>
        </w:rPr>
        <w:t>Heat energy/forming line utility/press operator</w:t>
      </w:r>
    </w:p>
    <w:p w14:paraId="7151308B" w14:textId="194C9968" w:rsidR="00505C71" w:rsidRDefault="00505C71" w:rsidP="00505C71">
      <w:pPr>
        <w:pStyle w:val="BodyText"/>
        <w:tabs>
          <w:tab w:val="right" w:pos="360"/>
        </w:tabs>
        <w:spacing w:before="60" w:line="276" w:lineRule="auto"/>
        <w:ind w:left="36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Perform tasks as per Team Leader and Control room direction.  Monitor equipment for performance issues and resolve in a timely fashion.  Operate Salton Biomass furnace and thermal oil plant within guidelines and manufacturer’s parameters.  Operate press and forming line for maximum efficiency and minimum downtime.  Clean and maintain housekeeping in unit areas.  </w:t>
      </w:r>
      <w:r w:rsidR="0041715B">
        <w:rPr>
          <w:rFonts w:asciiTheme="minorHAnsi" w:hAnsiTheme="minorHAnsi" w:cstheme="minorHAnsi"/>
          <w:bCs/>
          <w:color w:val="000000" w:themeColor="text1"/>
          <w:sz w:val="21"/>
          <w:szCs w:val="21"/>
        </w:rPr>
        <w:t xml:space="preserve">Control room relief for vacation and sick days.  </w:t>
      </w:r>
    </w:p>
    <w:p w14:paraId="184C3A53" w14:textId="77777777" w:rsidR="00505C71" w:rsidRDefault="00505C71" w:rsidP="00505C71">
      <w:pPr>
        <w:pStyle w:val="BodyText"/>
        <w:tabs>
          <w:tab w:val="right" w:pos="360"/>
        </w:tabs>
        <w:spacing w:before="60" w:line="276" w:lineRule="auto"/>
        <w:ind w:left="360"/>
        <w:rPr>
          <w:rFonts w:asciiTheme="minorHAnsi" w:hAnsiTheme="minorHAnsi" w:cstheme="minorHAnsi"/>
          <w:bCs/>
          <w:color w:val="000000" w:themeColor="text1"/>
          <w:sz w:val="21"/>
          <w:szCs w:val="21"/>
        </w:rPr>
      </w:pPr>
    </w:p>
    <w:p w14:paraId="22704084" w14:textId="77777777" w:rsidR="000B5630" w:rsidRPr="002A30FD" w:rsidRDefault="000B5630" w:rsidP="00505C71">
      <w:pPr>
        <w:pStyle w:val="BodyText"/>
        <w:tabs>
          <w:tab w:val="right" w:pos="360"/>
        </w:tabs>
        <w:spacing w:before="60" w:line="276" w:lineRule="auto"/>
        <w:ind w:left="360"/>
        <w:rPr>
          <w:rFonts w:asciiTheme="minorHAnsi" w:hAnsiTheme="minorHAnsi" w:cstheme="minorHAnsi"/>
          <w:bCs/>
          <w:color w:val="000000" w:themeColor="text1"/>
          <w:sz w:val="21"/>
          <w:szCs w:val="21"/>
        </w:rPr>
      </w:pPr>
    </w:p>
    <w:p w14:paraId="25D8844E" w14:textId="086241E3" w:rsidR="00C82BD0" w:rsidRPr="008B62E5" w:rsidRDefault="0091234A" w:rsidP="0093681B">
      <w:pPr>
        <w:pBdr>
          <w:bottom w:val="single" w:sz="4" w:space="4" w:color="auto"/>
        </w:pBdr>
        <w:spacing w:before="360" w:after="120"/>
        <w:jc w:val="center"/>
        <w:rPr>
          <w:rFonts w:asciiTheme="majorHAnsi" w:hAnsiTheme="majorHAnsi" w:cs="Tahoma"/>
          <w:b/>
          <w:color w:val="000000"/>
          <w:spacing w:val="10"/>
          <w:sz w:val="28"/>
          <w:szCs w:val="28"/>
        </w:rPr>
      </w:pPr>
      <w:r w:rsidRPr="008B62E5">
        <w:rPr>
          <w:rFonts w:asciiTheme="majorHAnsi" w:hAnsiTheme="majorHAnsi" w:cs="Tahoma"/>
          <w:b/>
          <w:color w:val="000000"/>
          <w:spacing w:val="10"/>
          <w:sz w:val="28"/>
          <w:szCs w:val="28"/>
        </w:rPr>
        <w:t>E</w:t>
      </w:r>
      <w:r w:rsidR="00764A18">
        <w:rPr>
          <w:rFonts w:asciiTheme="majorHAnsi" w:hAnsiTheme="majorHAnsi" w:cs="Tahoma"/>
          <w:b/>
          <w:color w:val="000000"/>
          <w:spacing w:val="10"/>
          <w:sz w:val="28"/>
          <w:szCs w:val="28"/>
        </w:rPr>
        <w:t xml:space="preserve">ducation &amp; Certifications </w:t>
      </w:r>
    </w:p>
    <w:p w14:paraId="7E586153" w14:textId="77E85DCE" w:rsidR="007D48B6" w:rsidRPr="008B62E5" w:rsidRDefault="0041715B" w:rsidP="007A6078">
      <w:pPr>
        <w:pStyle w:val="BodyText"/>
        <w:spacing w:before="240" w:line="276" w:lineRule="auto"/>
        <w:jc w:val="center"/>
        <w:rPr>
          <w:rFonts w:asciiTheme="minorHAnsi" w:eastAsia="Calibri" w:hAnsiTheme="minorHAnsi" w:cstheme="minorHAnsi"/>
          <w:b/>
          <w:iCs/>
          <w:sz w:val="21"/>
          <w:szCs w:val="20"/>
        </w:rPr>
      </w:pPr>
      <w:r>
        <w:rPr>
          <w:rFonts w:asciiTheme="minorHAnsi" w:eastAsia="Calibri" w:hAnsiTheme="minorHAnsi" w:cstheme="minorHAnsi"/>
          <w:b/>
          <w:iCs/>
          <w:sz w:val="21"/>
          <w:szCs w:val="20"/>
        </w:rPr>
        <w:t xml:space="preserve">Industrial </w:t>
      </w:r>
      <w:r w:rsidR="006266C4" w:rsidRPr="006266C4">
        <w:rPr>
          <w:rFonts w:asciiTheme="minorHAnsi" w:eastAsia="Calibri" w:hAnsiTheme="minorHAnsi" w:cstheme="minorHAnsi"/>
          <w:b/>
          <w:iCs/>
          <w:sz w:val="21"/>
          <w:szCs w:val="20"/>
        </w:rPr>
        <w:t>Instrumentation and Control</w:t>
      </w:r>
      <w:r w:rsidR="00505C71">
        <w:rPr>
          <w:rFonts w:asciiTheme="minorHAnsi" w:eastAsia="Calibri" w:hAnsiTheme="minorHAnsi" w:cstheme="minorHAnsi"/>
          <w:b/>
          <w:iCs/>
          <w:sz w:val="21"/>
          <w:szCs w:val="20"/>
        </w:rPr>
        <w:t>s</w:t>
      </w:r>
      <w:r w:rsidR="006266C4" w:rsidRPr="006266C4">
        <w:rPr>
          <w:rFonts w:asciiTheme="minorHAnsi" w:eastAsia="Calibri" w:hAnsiTheme="minorHAnsi" w:cstheme="minorHAnsi"/>
          <w:b/>
          <w:iCs/>
          <w:sz w:val="21"/>
          <w:szCs w:val="20"/>
        </w:rPr>
        <w:t xml:space="preserve"> Technician</w:t>
      </w:r>
    </w:p>
    <w:p w14:paraId="1F9AA7D0" w14:textId="4CD51F39" w:rsidR="007D48B6" w:rsidRDefault="00ED0F07" w:rsidP="007A6078">
      <w:pPr>
        <w:pStyle w:val="BodyText"/>
        <w:spacing w:line="276" w:lineRule="auto"/>
        <w:jc w:val="center"/>
        <w:rPr>
          <w:rFonts w:asciiTheme="minorHAnsi" w:hAnsiTheme="minorHAnsi" w:cstheme="minorHAnsi"/>
          <w:sz w:val="21"/>
          <w:szCs w:val="20"/>
        </w:rPr>
      </w:pPr>
      <w:r w:rsidRPr="00ED0F07">
        <w:rPr>
          <w:rFonts w:asciiTheme="minorHAnsi" w:hAnsiTheme="minorHAnsi" w:cstheme="minorHAnsi"/>
          <w:caps/>
          <w:sz w:val="21"/>
          <w:szCs w:val="20"/>
        </w:rPr>
        <w:t>British Columbia Institute of Technology</w:t>
      </w:r>
      <w:r w:rsidR="007D48B6" w:rsidRPr="008B62E5">
        <w:rPr>
          <w:rFonts w:asciiTheme="minorHAnsi" w:hAnsiTheme="minorHAnsi" w:cstheme="minorHAnsi"/>
          <w:caps/>
          <w:sz w:val="21"/>
          <w:szCs w:val="20"/>
        </w:rPr>
        <w:t xml:space="preserve"> | </w:t>
      </w:r>
      <w:r w:rsidR="00165786" w:rsidRPr="00165786">
        <w:rPr>
          <w:rFonts w:asciiTheme="minorHAnsi" w:hAnsiTheme="minorHAnsi" w:cstheme="minorHAnsi"/>
          <w:sz w:val="21"/>
          <w:szCs w:val="20"/>
        </w:rPr>
        <w:t>Burnaby, BC</w:t>
      </w:r>
      <w:r w:rsidR="00165786">
        <w:rPr>
          <w:rFonts w:asciiTheme="minorHAnsi" w:hAnsiTheme="minorHAnsi" w:cstheme="minorHAnsi"/>
          <w:sz w:val="21"/>
          <w:szCs w:val="20"/>
        </w:rPr>
        <w:t xml:space="preserve"> | 2018</w:t>
      </w:r>
    </w:p>
    <w:p w14:paraId="5353BD5B" w14:textId="1043EFA0" w:rsidR="00505C71" w:rsidRPr="008B62E5" w:rsidRDefault="00505C71" w:rsidP="007A6078">
      <w:pPr>
        <w:pStyle w:val="BodyText"/>
        <w:spacing w:line="276" w:lineRule="auto"/>
        <w:jc w:val="center"/>
        <w:rPr>
          <w:rFonts w:asciiTheme="minorHAnsi" w:hAnsiTheme="minorHAnsi" w:cstheme="minorHAnsi"/>
          <w:sz w:val="21"/>
          <w:szCs w:val="20"/>
        </w:rPr>
      </w:pPr>
      <w:r>
        <w:rPr>
          <w:rFonts w:asciiTheme="minorHAnsi" w:hAnsiTheme="minorHAnsi" w:cstheme="minorHAnsi"/>
          <w:sz w:val="21"/>
          <w:szCs w:val="20"/>
        </w:rPr>
        <w:t>(</w:t>
      </w:r>
      <w:r w:rsidR="0041715B">
        <w:rPr>
          <w:rFonts w:asciiTheme="minorHAnsi" w:hAnsiTheme="minorHAnsi" w:cstheme="minorHAnsi"/>
          <w:sz w:val="21"/>
          <w:szCs w:val="20"/>
        </w:rPr>
        <w:t>8000 hours acquired with ITA</w:t>
      </w:r>
      <w:r>
        <w:rPr>
          <w:rFonts w:asciiTheme="minorHAnsi" w:hAnsiTheme="minorHAnsi" w:cstheme="minorHAnsi"/>
          <w:sz w:val="21"/>
          <w:szCs w:val="20"/>
        </w:rPr>
        <w:t>)</w:t>
      </w:r>
    </w:p>
    <w:p w14:paraId="1586922B" w14:textId="173B32C3" w:rsidR="006D1A40" w:rsidRDefault="00C714A6" w:rsidP="007A6078">
      <w:pPr>
        <w:pStyle w:val="BodyText"/>
        <w:spacing w:before="120" w:line="276" w:lineRule="auto"/>
        <w:jc w:val="center"/>
        <w:rPr>
          <w:rFonts w:asciiTheme="minorHAnsi" w:hAnsiTheme="minorHAnsi" w:cstheme="minorHAnsi"/>
          <w:sz w:val="21"/>
          <w:szCs w:val="21"/>
        </w:rPr>
      </w:pPr>
      <w:r w:rsidRPr="00764A18">
        <w:rPr>
          <w:rFonts w:asciiTheme="minorHAnsi" w:hAnsiTheme="minorHAnsi" w:cstheme="minorHAnsi"/>
          <w:b/>
          <w:sz w:val="21"/>
          <w:szCs w:val="21"/>
        </w:rPr>
        <w:t>3rd class Power Engineering Certificate</w:t>
      </w:r>
      <w:r>
        <w:rPr>
          <w:rFonts w:asciiTheme="minorHAnsi" w:hAnsiTheme="minorHAnsi" w:cstheme="minorHAnsi"/>
          <w:sz w:val="21"/>
          <w:szCs w:val="21"/>
        </w:rPr>
        <w:t xml:space="preserve">, </w:t>
      </w:r>
      <w:r w:rsidRPr="00C714A6">
        <w:rPr>
          <w:rFonts w:asciiTheme="minorHAnsi" w:hAnsiTheme="minorHAnsi" w:cstheme="minorHAnsi"/>
          <w:sz w:val="21"/>
          <w:szCs w:val="21"/>
        </w:rPr>
        <w:t>Technical Safety BC</w:t>
      </w:r>
      <w:r>
        <w:rPr>
          <w:rFonts w:asciiTheme="minorHAnsi" w:hAnsiTheme="minorHAnsi" w:cstheme="minorHAnsi"/>
          <w:sz w:val="21"/>
          <w:szCs w:val="21"/>
        </w:rPr>
        <w:t>, 2015</w:t>
      </w:r>
    </w:p>
    <w:p w14:paraId="2661A480" w14:textId="4B544B28" w:rsidR="00505C71" w:rsidRDefault="00505C71" w:rsidP="007A6078">
      <w:pPr>
        <w:pStyle w:val="BodyText"/>
        <w:spacing w:before="120" w:line="276" w:lineRule="auto"/>
        <w:jc w:val="center"/>
        <w:rPr>
          <w:rFonts w:asciiTheme="minorHAnsi" w:hAnsiTheme="minorHAnsi" w:cstheme="minorHAnsi"/>
          <w:sz w:val="21"/>
          <w:szCs w:val="21"/>
        </w:rPr>
      </w:pPr>
      <w:r>
        <w:rPr>
          <w:rFonts w:asciiTheme="minorHAnsi" w:hAnsiTheme="minorHAnsi" w:cstheme="minorHAnsi"/>
          <w:sz w:val="21"/>
          <w:szCs w:val="21"/>
        </w:rPr>
        <w:t>(3 out of 6 papers passed for 2</w:t>
      </w:r>
      <w:r w:rsidRPr="00505C71">
        <w:rPr>
          <w:rFonts w:asciiTheme="minorHAnsi" w:hAnsiTheme="minorHAnsi" w:cstheme="minorHAnsi"/>
          <w:sz w:val="21"/>
          <w:szCs w:val="21"/>
          <w:vertAlign w:val="superscript"/>
        </w:rPr>
        <w:t>nd</w:t>
      </w:r>
      <w:r>
        <w:rPr>
          <w:rFonts w:asciiTheme="minorHAnsi" w:hAnsiTheme="minorHAnsi" w:cstheme="minorHAnsi"/>
          <w:sz w:val="21"/>
          <w:szCs w:val="21"/>
        </w:rPr>
        <w:t xml:space="preserve"> Class)</w:t>
      </w:r>
    </w:p>
    <w:p w14:paraId="66A24460" w14:textId="1952498F" w:rsidR="006D1A40" w:rsidRDefault="006D1A40" w:rsidP="007A6078">
      <w:pPr>
        <w:pStyle w:val="BodyText"/>
        <w:spacing w:before="120" w:line="276" w:lineRule="auto"/>
        <w:jc w:val="center"/>
        <w:rPr>
          <w:rFonts w:asciiTheme="minorHAnsi" w:hAnsiTheme="minorHAnsi" w:cstheme="minorHAnsi"/>
          <w:sz w:val="21"/>
          <w:szCs w:val="21"/>
        </w:rPr>
      </w:pPr>
      <w:r w:rsidRPr="006D1A40">
        <w:rPr>
          <w:rFonts w:asciiTheme="minorHAnsi" w:hAnsiTheme="minorHAnsi" w:cstheme="minorHAnsi"/>
          <w:b/>
          <w:sz w:val="21"/>
          <w:szCs w:val="21"/>
        </w:rPr>
        <w:t>Gas Processing Operations Certificate,</w:t>
      </w:r>
      <w:r>
        <w:rPr>
          <w:rFonts w:asciiTheme="minorHAnsi" w:hAnsiTheme="minorHAnsi" w:cstheme="minorHAnsi"/>
          <w:sz w:val="21"/>
          <w:szCs w:val="21"/>
        </w:rPr>
        <w:t xml:space="preserve"> </w:t>
      </w:r>
      <w:r w:rsidRPr="006D1A40">
        <w:rPr>
          <w:rFonts w:asciiTheme="minorHAnsi" w:hAnsiTheme="minorHAnsi" w:cstheme="minorHAnsi"/>
          <w:sz w:val="21"/>
          <w:szCs w:val="21"/>
        </w:rPr>
        <w:t>Southern Alberta Institute of Technology</w:t>
      </w:r>
      <w:r>
        <w:rPr>
          <w:rFonts w:asciiTheme="minorHAnsi" w:hAnsiTheme="minorHAnsi" w:cstheme="minorHAnsi"/>
          <w:sz w:val="21"/>
          <w:szCs w:val="21"/>
        </w:rPr>
        <w:t xml:space="preserve">, </w:t>
      </w:r>
      <w:r w:rsidRPr="006D1A40">
        <w:rPr>
          <w:rFonts w:asciiTheme="minorHAnsi" w:hAnsiTheme="minorHAnsi" w:cstheme="minorHAnsi"/>
          <w:sz w:val="21"/>
          <w:szCs w:val="21"/>
        </w:rPr>
        <w:t>Calgary, AB</w:t>
      </w:r>
      <w:r w:rsidR="00DE0DBC">
        <w:rPr>
          <w:rFonts w:asciiTheme="minorHAnsi" w:hAnsiTheme="minorHAnsi" w:cstheme="minorHAnsi"/>
          <w:sz w:val="21"/>
          <w:szCs w:val="21"/>
        </w:rPr>
        <w:t>, 2013</w:t>
      </w:r>
    </w:p>
    <w:p w14:paraId="6CEAD9F4" w14:textId="77777777" w:rsidR="000B5630" w:rsidRDefault="000B5630" w:rsidP="007A6078">
      <w:pPr>
        <w:pStyle w:val="BodyText"/>
        <w:spacing w:before="120" w:line="276" w:lineRule="auto"/>
        <w:jc w:val="center"/>
        <w:rPr>
          <w:rFonts w:asciiTheme="minorHAnsi" w:hAnsiTheme="minorHAnsi" w:cstheme="minorHAnsi"/>
          <w:sz w:val="21"/>
          <w:szCs w:val="21"/>
        </w:rPr>
      </w:pPr>
    </w:p>
    <w:p w14:paraId="7A903C7F" w14:textId="77777777" w:rsidR="000B5630" w:rsidRDefault="000B5630" w:rsidP="000B5630">
      <w:pPr>
        <w:pBdr>
          <w:bottom w:val="single" w:sz="4" w:space="1" w:color="auto"/>
        </w:pBdr>
        <w:jc w:val="center"/>
        <w:rPr>
          <w:rFonts w:asciiTheme="majorHAnsi" w:hAnsiTheme="majorHAnsi" w:cs="Tahoma"/>
          <w:b/>
          <w:color w:val="000000"/>
          <w:spacing w:val="10"/>
          <w:sz w:val="28"/>
          <w:szCs w:val="28"/>
        </w:rPr>
      </w:pPr>
    </w:p>
    <w:p w14:paraId="3D832A48" w14:textId="6BF9E59E" w:rsidR="000B5630" w:rsidRDefault="000B5630" w:rsidP="000B5630">
      <w:pPr>
        <w:pBdr>
          <w:bottom w:val="single" w:sz="4" w:space="1" w:color="auto"/>
        </w:pBdr>
        <w:jc w:val="center"/>
        <w:rPr>
          <w:rFonts w:asciiTheme="majorHAnsi" w:hAnsiTheme="majorHAnsi" w:cs="Tahoma"/>
          <w:b/>
          <w:color w:val="000000"/>
          <w:spacing w:val="10"/>
          <w:sz w:val="28"/>
          <w:szCs w:val="28"/>
        </w:rPr>
      </w:pPr>
      <w:r>
        <w:rPr>
          <w:rFonts w:asciiTheme="majorHAnsi" w:hAnsiTheme="majorHAnsi" w:cs="Tahoma"/>
          <w:b/>
          <w:color w:val="000000"/>
          <w:spacing w:val="10"/>
          <w:sz w:val="28"/>
          <w:szCs w:val="28"/>
        </w:rPr>
        <w:t>References</w:t>
      </w:r>
    </w:p>
    <w:p w14:paraId="0211B712" w14:textId="57A4FD0F" w:rsidR="000B5630" w:rsidRDefault="000B5630" w:rsidP="000B5630">
      <w:pPr>
        <w:jc w:val="center"/>
      </w:pPr>
      <w:r>
        <w:t xml:space="preserve">Rod Sobchyshyn Operations Co-ordinator PH: (250) 500-1674  </w:t>
      </w:r>
      <w:hyperlink r:id="rId9" w:history="1">
        <w:r w:rsidRPr="00280FB9">
          <w:rPr>
            <w:rStyle w:val="Hyperlink"/>
          </w:rPr>
          <w:t>Rod.Sobchyshyn@Enbridge.com</w:t>
        </w:r>
      </w:hyperlink>
    </w:p>
    <w:p w14:paraId="2D6E8D21" w14:textId="33EB6E1E" w:rsidR="000B5630" w:rsidRDefault="000B5630" w:rsidP="000B5630">
      <w:pPr>
        <w:jc w:val="center"/>
      </w:pPr>
      <w:r>
        <w:t xml:space="preserve">Daryl Nelson Operations Co-ordinator PH: (250) 321-2840  </w:t>
      </w:r>
      <w:hyperlink r:id="rId10" w:history="1">
        <w:r w:rsidRPr="00280FB9">
          <w:rPr>
            <w:rStyle w:val="Hyperlink"/>
          </w:rPr>
          <w:t>Daryl.Nelson@Enbridge.com</w:t>
        </w:r>
      </w:hyperlink>
    </w:p>
    <w:p w14:paraId="5CB416D9" w14:textId="37341412" w:rsidR="000B5630" w:rsidRDefault="000B5630" w:rsidP="000B5630">
      <w:pPr>
        <w:jc w:val="center"/>
      </w:pPr>
      <w:r>
        <w:t>Jarrod Emes Operations Tech</w:t>
      </w:r>
      <w:bookmarkStart w:id="0" w:name="_GoBack"/>
      <w:bookmarkEnd w:id="0"/>
      <w:r>
        <w:t xml:space="preserve">nician  PH: (780) 882-4922 or (780) 830-7305 </w:t>
      </w:r>
      <w:hyperlink r:id="rId11" w:history="1">
        <w:r w:rsidR="00C0400C" w:rsidRPr="00280FB9">
          <w:rPr>
            <w:rStyle w:val="Hyperlink"/>
          </w:rPr>
          <w:t>Jarrod.Emes@Enbridge.com</w:t>
        </w:r>
      </w:hyperlink>
    </w:p>
    <w:p w14:paraId="5B7AC9E8" w14:textId="13D38057" w:rsidR="00C0400C" w:rsidRDefault="00C0400C" w:rsidP="000B5630">
      <w:pPr>
        <w:jc w:val="center"/>
      </w:pPr>
      <w:r>
        <w:t xml:space="preserve">Riley Hoath Supervisor Ops/Maintenance PH: (250) 960-2018 </w:t>
      </w:r>
      <w:hyperlink r:id="rId12" w:history="1">
        <w:r w:rsidRPr="00280FB9">
          <w:rPr>
            <w:rStyle w:val="Hyperlink"/>
          </w:rPr>
          <w:t>Riley.Hoath@Enbridge.com</w:t>
        </w:r>
      </w:hyperlink>
    </w:p>
    <w:p w14:paraId="2A864480" w14:textId="77777777" w:rsidR="00C0400C" w:rsidRPr="000B5630" w:rsidRDefault="00C0400C" w:rsidP="000B5630">
      <w:pPr>
        <w:jc w:val="center"/>
      </w:pPr>
    </w:p>
    <w:sectPr w:rsidR="00C0400C" w:rsidRPr="000B5630" w:rsidSect="008B62E5">
      <w:headerReference w:type="default" r:id="rId13"/>
      <w:type w:val="continuous"/>
      <w:pgSz w:w="11909" w:h="16834" w:code="9"/>
      <w:pgMar w:top="1080" w:right="720" w:bottom="1080" w:left="720" w:header="547" w:footer="17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57950" w14:textId="77777777" w:rsidR="007D16AD" w:rsidRDefault="007D16AD">
      <w:pPr>
        <w:spacing w:after="0" w:line="240" w:lineRule="auto"/>
      </w:pPr>
      <w:r>
        <w:separator/>
      </w:r>
    </w:p>
  </w:endnote>
  <w:endnote w:type="continuationSeparator" w:id="0">
    <w:p w14:paraId="5042AEFE" w14:textId="77777777" w:rsidR="007D16AD" w:rsidRDefault="007D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Oldstyle Std">
    <w:altName w:val="Goudy Oldstyle St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9C075" w14:textId="77777777" w:rsidR="007D16AD" w:rsidRDefault="007D16AD">
      <w:pPr>
        <w:spacing w:after="0" w:line="240" w:lineRule="auto"/>
      </w:pPr>
      <w:r>
        <w:separator/>
      </w:r>
    </w:p>
  </w:footnote>
  <w:footnote w:type="continuationSeparator" w:id="0">
    <w:p w14:paraId="0A547786" w14:textId="77777777" w:rsidR="007D16AD" w:rsidRDefault="007D16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3520" w14:textId="63D8743D" w:rsidR="00CB2811" w:rsidRPr="00050638" w:rsidRDefault="009B2466" w:rsidP="00CB2811">
    <w:pPr>
      <w:pBdr>
        <w:bottom w:val="single" w:sz="4" w:space="4" w:color="auto"/>
      </w:pBdr>
      <w:tabs>
        <w:tab w:val="right" w:pos="10800"/>
      </w:tabs>
      <w:spacing w:after="0" w:line="240" w:lineRule="auto"/>
      <w:rPr>
        <w:rFonts w:asciiTheme="majorHAnsi" w:hAnsiTheme="majorHAnsi" w:cs="Tahoma"/>
        <w:b/>
        <w:iCs/>
        <w:color w:val="000000"/>
        <w:sz w:val="28"/>
        <w:szCs w:val="32"/>
      </w:rPr>
    </w:pPr>
    <w:r>
      <w:rPr>
        <w:rFonts w:asciiTheme="majorHAnsi" w:hAnsiTheme="majorHAnsi" w:cs="Tahoma"/>
        <w:b/>
        <w:iCs/>
        <w:color w:val="000000"/>
        <w:sz w:val="36"/>
        <w:szCs w:val="36"/>
      </w:rPr>
      <w:t>Russ Hayner</w:t>
    </w:r>
  </w:p>
  <w:p w14:paraId="5D40ECE8" w14:textId="77777777" w:rsidR="00CB2811" w:rsidRPr="0022036D" w:rsidRDefault="00CB2811" w:rsidP="00CB2811">
    <w:pPr>
      <w:tabs>
        <w:tab w:val="right" w:pos="10800"/>
      </w:tabs>
      <w:spacing w:before="80" w:after="0" w:line="240" w:lineRule="auto"/>
      <w:rPr>
        <w:rFonts w:asciiTheme="minorHAnsi" w:hAnsiTheme="minorHAnsi" w:cstheme="minorHAnsi"/>
        <w:i/>
        <w:sz w:val="21"/>
        <w:szCs w:val="21"/>
      </w:rPr>
    </w:pPr>
    <w:r w:rsidRPr="0022036D">
      <w:rPr>
        <w:rFonts w:asciiTheme="minorHAnsi" w:hAnsiTheme="minorHAnsi" w:cstheme="minorHAnsi"/>
        <w:i/>
        <w:iCs/>
        <w:color w:val="000000"/>
        <w:sz w:val="21"/>
        <w:szCs w:val="21"/>
      </w:rPr>
      <w:tab/>
    </w:r>
    <w:r>
      <w:rPr>
        <w:rFonts w:asciiTheme="minorHAnsi" w:hAnsiTheme="minorHAnsi" w:cstheme="minorHAnsi"/>
        <w:i/>
        <w:sz w:val="21"/>
        <w:szCs w:val="21"/>
      </w:rPr>
      <w:t>Page Two of Two</w:t>
    </w:r>
  </w:p>
  <w:p w14:paraId="1ECD69C8" w14:textId="77777777" w:rsidR="00CB2811" w:rsidRPr="00A33EC2" w:rsidRDefault="00CB2811" w:rsidP="00CB2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7C7D"/>
    <w:multiLevelType w:val="hybridMultilevel"/>
    <w:tmpl w:val="DE82B16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ambria"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ambria"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ambria"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1FBD44A9"/>
    <w:multiLevelType w:val="hybridMultilevel"/>
    <w:tmpl w:val="CE7AC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4B7459A9"/>
    <w:multiLevelType w:val="multilevel"/>
    <w:tmpl w:val="DE82B16E"/>
    <w:lvl w:ilvl="0">
      <w:start w:val="1"/>
      <w:numFmt w:val="bullet"/>
      <w:lvlText w:val=""/>
      <w:lvlJc w:val="left"/>
      <w:pPr>
        <w:ind w:left="882" w:hanging="360"/>
      </w:pPr>
      <w:rPr>
        <w:rFonts w:ascii="Wingdings" w:hAnsi="Wingdings" w:hint="default"/>
      </w:rPr>
    </w:lvl>
    <w:lvl w:ilvl="1">
      <w:start w:val="1"/>
      <w:numFmt w:val="bullet"/>
      <w:lvlText w:val="o"/>
      <w:lvlJc w:val="left"/>
      <w:pPr>
        <w:ind w:left="1602" w:hanging="360"/>
      </w:pPr>
      <w:rPr>
        <w:rFonts w:ascii="Courier New" w:hAnsi="Courier New" w:cs="Cambria" w:hint="default"/>
      </w:rPr>
    </w:lvl>
    <w:lvl w:ilvl="2">
      <w:start w:val="1"/>
      <w:numFmt w:val="bullet"/>
      <w:lvlText w:val=""/>
      <w:lvlJc w:val="left"/>
      <w:pPr>
        <w:ind w:left="2322" w:hanging="360"/>
      </w:pPr>
      <w:rPr>
        <w:rFonts w:ascii="Wingdings" w:hAnsi="Wingdings" w:hint="default"/>
      </w:rPr>
    </w:lvl>
    <w:lvl w:ilvl="3">
      <w:start w:val="1"/>
      <w:numFmt w:val="bullet"/>
      <w:lvlText w:val=""/>
      <w:lvlJc w:val="left"/>
      <w:pPr>
        <w:ind w:left="3042" w:hanging="360"/>
      </w:pPr>
      <w:rPr>
        <w:rFonts w:ascii="Symbol" w:hAnsi="Symbol" w:hint="default"/>
      </w:rPr>
    </w:lvl>
    <w:lvl w:ilvl="4">
      <w:start w:val="1"/>
      <w:numFmt w:val="bullet"/>
      <w:lvlText w:val="o"/>
      <w:lvlJc w:val="left"/>
      <w:pPr>
        <w:ind w:left="3762" w:hanging="360"/>
      </w:pPr>
      <w:rPr>
        <w:rFonts w:ascii="Courier New" w:hAnsi="Courier New" w:cs="Cambria" w:hint="default"/>
      </w:rPr>
    </w:lvl>
    <w:lvl w:ilvl="5">
      <w:start w:val="1"/>
      <w:numFmt w:val="bullet"/>
      <w:lvlText w:val=""/>
      <w:lvlJc w:val="left"/>
      <w:pPr>
        <w:ind w:left="4482" w:hanging="360"/>
      </w:pPr>
      <w:rPr>
        <w:rFonts w:ascii="Wingdings" w:hAnsi="Wingdings" w:hint="default"/>
      </w:rPr>
    </w:lvl>
    <w:lvl w:ilvl="6">
      <w:start w:val="1"/>
      <w:numFmt w:val="bullet"/>
      <w:lvlText w:val=""/>
      <w:lvlJc w:val="left"/>
      <w:pPr>
        <w:ind w:left="5202" w:hanging="360"/>
      </w:pPr>
      <w:rPr>
        <w:rFonts w:ascii="Symbol" w:hAnsi="Symbol" w:hint="default"/>
      </w:rPr>
    </w:lvl>
    <w:lvl w:ilvl="7">
      <w:start w:val="1"/>
      <w:numFmt w:val="bullet"/>
      <w:lvlText w:val="o"/>
      <w:lvlJc w:val="left"/>
      <w:pPr>
        <w:ind w:left="5922" w:hanging="360"/>
      </w:pPr>
      <w:rPr>
        <w:rFonts w:ascii="Courier New" w:hAnsi="Courier New" w:cs="Cambria" w:hint="default"/>
      </w:rPr>
    </w:lvl>
    <w:lvl w:ilvl="8">
      <w:start w:val="1"/>
      <w:numFmt w:val="bullet"/>
      <w:lvlText w:val=""/>
      <w:lvlJc w:val="left"/>
      <w:pPr>
        <w:ind w:left="6642" w:hanging="360"/>
      </w:pPr>
      <w:rPr>
        <w:rFonts w:ascii="Wingdings" w:hAnsi="Wingdings" w:hint="default"/>
      </w:rPr>
    </w:lvl>
  </w:abstractNum>
  <w:abstractNum w:abstractNumId="3">
    <w:nsid w:val="50A51A31"/>
    <w:multiLevelType w:val="hybridMultilevel"/>
    <w:tmpl w:val="11D8E1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mbria"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mbria"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mbria"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5814DDC"/>
    <w:multiLevelType w:val="hybridMultilevel"/>
    <w:tmpl w:val="78CCA3DE"/>
    <w:lvl w:ilvl="0" w:tplc="B9DCDE02">
      <w:start w:val="1"/>
      <w:numFmt w:val="bullet"/>
      <w:lvlText w:val=""/>
      <w:lvlJc w:val="left"/>
      <w:pPr>
        <w:ind w:left="432" w:hanging="288"/>
      </w:pPr>
      <w:rPr>
        <w:rFonts w:ascii="Wingdings" w:hAnsi="Wingdings" w:hint="default"/>
        <w:color w:val="auto"/>
      </w:rPr>
    </w:lvl>
    <w:lvl w:ilvl="1" w:tplc="04090003" w:tentative="1">
      <w:start w:val="1"/>
      <w:numFmt w:val="bullet"/>
      <w:lvlText w:val="o"/>
      <w:lvlJc w:val="left"/>
      <w:pPr>
        <w:ind w:left="1602" w:hanging="360"/>
      </w:pPr>
      <w:rPr>
        <w:rFonts w:ascii="Courier New" w:hAnsi="Courier New" w:cs="Cambria"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ambria"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ambria" w:hint="default"/>
      </w:rPr>
    </w:lvl>
    <w:lvl w:ilvl="8" w:tplc="04090005" w:tentative="1">
      <w:start w:val="1"/>
      <w:numFmt w:val="bullet"/>
      <w:lvlText w:val=""/>
      <w:lvlJc w:val="left"/>
      <w:pPr>
        <w:ind w:left="6642" w:hanging="360"/>
      </w:pPr>
      <w:rPr>
        <w:rFonts w:ascii="Wingdings" w:hAnsi="Wingdings" w:hint="default"/>
      </w:rPr>
    </w:lvl>
  </w:abstractNum>
  <w:abstractNum w:abstractNumId="5">
    <w:nsid w:val="79F62B66"/>
    <w:multiLevelType w:val="hybridMultilevel"/>
    <w:tmpl w:val="62862B44"/>
    <w:lvl w:ilvl="0" w:tplc="16FAC7A2">
      <w:start w:val="1"/>
      <w:numFmt w:val="decimal"/>
      <w:lvlText w:val="%1."/>
      <w:lvlJc w:val="left"/>
      <w:pPr>
        <w:ind w:left="1080" w:hanging="360"/>
      </w:pPr>
      <w:rPr>
        <w:rFonts w:hint="default"/>
        <w:sz w:val="34"/>
        <w:szCs w:val="3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documentProtection w:edit="readOnly"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F4"/>
    <w:rsid w:val="0000267C"/>
    <w:rsid w:val="00012E1E"/>
    <w:rsid w:val="00013FCB"/>
    <w:rsid w:val="00016E2A"/>
    <w:rsid w:val="00021700"/>
    <w:rsid w:val="000328B0"/>
    <w:rsid w:val="00033A38"/>
    <w:rsid w:val="000345F5"/>
    <w:rsid w:val="00044969"/>
    <w:rsid w:val="00045D85"/>
    <w:rsid w:val="00050638"/>
    <w:rsid w:val="00052055"/>
    <w:rsid w:val="0005224F"/>
    <w:rsid w:val="000569F9"/>
    <w:rsid w:val="000675BF"/>
    <w:rsid w:val="000675F5"/>
    <w:rsid w:val="000736EF"/>
    <w:rsid w:val="00075C5E"/>
    <w:rsid w:val="00083A3B"/>
    <w:rsid w:val="00086DD4"/>
    <w:rsid w:val="00090DB6"/>
    <w:rsid w:val="00093F91"/>
    <w:rsid w:val="000972AB"/>
    <w:rsid w:val="000A07DD"/>
    <w:rsid w:val="000A1621"/>
    <w:rsid w:val="000A27BE"/>
    <w:rsid w:val="000B1B42"/>
    <w:rsid w:val="000B33C3"/>
    <w:rsid w:val="000B46E4"/>
    <w:rsid w:val="000B5630"/>
    <w:rsid w:val="000C76C7"/>
    <w:rsid w:val="000D73E1"/>
    <w:rsid w:val="000E1F91"/>
    <w:rsid w:val="000E3F03"/>
    <w:rsid w:val="000F0CAB"/>
    <w:rsid w:val="00105322"/>
    <w:rsid w:val="00106AEE"/>
    <w:rsid w:val="00115172"/>
    <w:rsid w:val="0012273E"/>
    <w:rsid w:val="0012317B"/>
    <w:rsid w:val="0013006A"/>
    <w:rsid w:val="00135130"/>
    <w:rsid w:val="00144D45"/>
    <w:rsid w:val="00150397"/>
    <w:rsid w:val="00156859"/>
    <w:rsid w:val="00157DAB"/>
    <w:rsid w:val="00163BAC"/>
    <w:rsid w:val="001644E0"/>
    <w:rsid w:val="00165786"/>
    <w:rsid w:val="00165E18"/>
    <w:rsid w:val="00170907"/>
    <w:rsid w:val="00172BB2"/>
    <w:rsid w:val="0017372D"/>
    <w:rsid w:val="00174142"/>
    <w:rsid w:val="001767FD"/>
    <w:rsid w:val="00176DDC"/>
    <w:rsid w:val="00177303"/>
    <w:rsid w:val="00177D63"/>
    <w:rsid w:val="001815FB"/>
    <w:rsid w:val="00182E38"/>
    <w:rsid w:val="001941DE"/>
    <w:rsid w:val="001970EB"/>
    <w:rsid w:val="001B55D5"/>
    <w:rsid w:val="001C3556"/>
    <w:rsid w:val="001C3B0E"/>
    <w:rsid w:val="001C7E4B"/>
    <w:rsid w:val="001D07C8"/>
    <w:rsid w:val="001D2434"/>
    <w:rsid w:val="001E6343"/>
    <w:rsid w:val="001F6AF2"/>
    <w:rsid w:val="002004D6"/>
    <w:rsid w:val="0020607F"/>
    <w:rsid w:val="00211A98"/>
    <w:rsid w:val="0022036D"/>
    <w:rsid w:val="00222E92"/>
    <w:rsid w:val="00224B0B"/>
    <w:rsid w:val="00226B63"/>
    <w:rsid w:val="002313A6"/>
    <w:rsid w:val="002407E0"/>
    <w:rsid w:val="00242106"/>
    <w:rsid w:val="00242CF7"/>
    <w:rsid w:val="00242D77"/>
    <w:rsid w:val="00246558"/>
    <w:rsid w:val="002474CA"/>
    <w:rsid w:val="00253152"/>
    <w:rsid w:val="002534C1"/>
    <w:rsid w:val="0025664A"/>
    <w:rsid w:val="002606D2"/>
    <w:rsid w:val="002608ED"/>
    <w:rsid w:val="00266BB9"/>
    <w:rsid w:val="0026727B"/>
    <w:rsid w:val="00267A5B"/>
    <w:rsid w:val="00272213"/>
    <w:rsid w:val="00287057"/>
    <w:rsid w:val="00293CB3"/>
    <w:rsid w:val="0029525A"/>
    <w:rsid w:val="002A0547"/>
    <w:rsid w:val="002A115D"/>
    <w:rsid w:val="002A1E67"/>
    <w:rsid w:val="002A30FD"/>
    <w:rsid w:val="002A38F4"/>
    <w:rsid w:val="002A5E3E"/>
    <w:rsid w:val="002B1C25"/>
    <w:rsid w:val="002B2FC7"/>
    <w:rsid w:val="002B429A"/>
    <w:rsid w:val="002C0918"/>
    <w:rsid w:val="002C3412"/>
    <w:rsid w:val="002C794D"/>
    <w:rsid w:val="002C7C87"/>
    <w:rsid w:val="002D597C"/>
    <w:rsid w:val="002D5D50"/>
    <w:rsid w:val="002D6BFD"/>
    <w:rsid w:val="002D79EA"/>
    <w:rsid w:val="002E1B61"/>
    <w:rsid w:val="002E1CD8"/>
    <w:rsid w:val="002E3F93"/>
    <w:rsid w:val="002E457B"/>
    <w:rsid w:val="002E6BFF"/>
    <w:rsid w:val="002F0712"/>
    <w:rsid w:val="002F5B96"/>
    <w:rsid w:val="00302298"/>
    <w:rsid w:val="00304601"/>
    <w:rsid w:val="003055D3"/>
    <w:rsid w:val="0030748A"/>
    <w:rsid w:val="00307805"/>
    <w:rsid w:val="00311E00"/>
    <w:rsid w:val="00312868"/>
    <w:rsid w:val="003166A3"/>
    <w:rsid w:val="00325A34"/>
    <w:rsid w:val="003354A3"/>
    <w:rsid w:val="003401B5"/>
    <w:rsid w:val="003421F7"/>
    <w:rsid w:val="003423C3"/>
    <w:rsid w:val="00343483"/>
    <w:rsid w:val="003448C0"/>
    <w:rsid w:val="00345274"/>
    <w:rsid w:val="0034656F"/>
    <w:rsid w:val="00346A21"/>
    <w:rsid w:val="00351DEE"/>
    <w:rsid w:val="0035305E"/>
    <w:rsid w:val="00353C86"/>
    <w:rsid w:val="00364CA4"/>
    <w:rsid w:val="00367234"/>
    <w:rsid w:val="003705D4"/>
    <w:rsid w:val="003709AB"/>
    <w:rsid w:val="00376058"/>
    <w:rsid w:val="0037710D"/>
    <w:rsid w:val="00377AA8"/>
    <w:rsid w:val="0038141E"/>
    <w:rsid w:val="00381B41"/>
    <w:rsid w:val="00385653"/>
    <w:rsid w:val="003872B7"/>
    <w:rsid w:val="003909F8"/>
    <w:rsid w:val="00392397"/>
    <w:rsid w:val="00397A6E"/>
    <w:rsid w:val="003A0161"/>
    <w:rsid w:val="003A24DE"/>
    <w:rsid w:val="003A2963"/>
    <w:rsid w:val="003B5E7E"/>
    <w:rsid w:val="003C4B74"/>
    <w:rsid w:val="003C578F"/>
    <w:rsid w:val="003D4E0E"/>
    <w:rsid w:val="003D6154"/>
    <w:rsid w:val="003E02DE"/>
    <w:rsid w:val="003E387B"/>
    <w:rsid w:val="003E4479"/>
    <w:rsid w:val="003E5660"/>
    <w:rsid w:val="003F3AD0"/>
    <w:rsid w:val="003F4148"/>
    <w:rsid w:val="003F636F"/>
    <w:rsid w:val="0041715B"/>
    <w:rsid w:val="00421370"/>
    <w:rsid w:val="00422ECA"/>
    <w:rsid w:val="004240E6"/>
    <w:rsid w:val="00425E34"/>
    <w:rsid w:val="00425E90"/>
    <w:rsid w:val="00436B66"/>
    <w:rsid w:val="00436BB1"/>
    <w:rsid w:val="00437999"/>
    <w:rsid w:val="00440AFC"/>
    <w:rsid w:val="00446423"/>
    <w:rsid w:val="004519A5"/>
    <w:rsid w:val="00455D46"/>
    <w:rsid w:val="004630BB"/>
    <w:rsid w:val="00465EC9"/>
    <w:rsid w:val="00472707"/>
    <w:rsid w:val="00475BBC"/>
    <w:rsid w:val="004848D5"/>
    <w:rsid w:val="004865A3"/>
    <w:rsid w:val="00486853"/>
    <w:rsid w:val="004937D8"/>
    <w:rsid w:val="00495C41"/>
    <w:rsid w:val="00495FCA"/>
    <w:rsid w:val="004A0796"/>
    <w:rsid w:val="004A40E3"/>
    <w:rsid w:val="004A6207"/>
    <w:rsid w:val="004B120D"/>
    <w:rsid w:val="004B2884"/>
    <w:rsid w:val="004B4D01"/>
    <w:rsid w:val="004C0D25"/>
    <w:rsid w:val="004C5D3F"/>
    <w:rsid w:val="004D0BF8"/>
    <w:rsid w:val="004D45C3"/>
    <w:rsid w:val="004E1088"/>
    <w:rsid w:val="004E1D11"/>
    <w:rsid w:val="004E3F1A"/>
    <w:rsid w:val="004F3854"/>
    <w:rsid w:val="004F5F0A"/>
    <w:rsid w:val="004F7836"/>
    <w:rsid w:val="00500F0F"/>
    <w:rsid w:val="00501FAB"/>
    <w:rsid w:val="00505AB5"/>
    <w:rsid w:val="00505C71"/>
    <w:rsid w:val="00506B23"/>
    <w:rsid w:val="00521388"/>
    <w:rsid w:val="005226F4"/>
    <w:rsid w:val="00525418"/>
    <w:rsid w:val="00526203"/>
    <w:rsid w:val="005279A7"/>
    <w:rsid w:val="00530E46"/>
    <w:rsid w:val="005350A0"/>
    <w:rsid w:val="0053560F"/>
    <w:rsid w:val="00537591"/>
    <w:rsid w:val="00541EC7"/>
    <w:rsid w:val="005421E7"/>
    <w:rsid w:val="00543A44"/>
    <w:rsid w:val="0054725F"/>
    <w:rsid w:val="0055331E"/>
    <w:rsid w:val="00557363"/>
    <w:rsid w:val="00557975"/>
    <w:rsid w:val="0056737C"/>
    <w:rsid w:val="005804B6"/>
    <w:rsid w:val="00584FDE"/>
    <w:rsid w:val="005914A6"/>
    <w:rsid w:val="0059200C"/>
    <w:rsid w:val="005A1322"/>
    <w:rsid w:val="005A26A1"/>
    <w:rsid w:val="005B0675"/>
    <w:rsid w:val="005B13DE"/>
    <w:rsid w:val="005B528A"/>
    <w:rsid w:val="005B6233"/>
    <w:rsid w:val="005C6735"/>
    <w:rsid w:val="005D4C4E"/>
    <w:rsid w:val="005E1472"/>
    <w:rsid w:val="005E4169"/>
    <w:rsid w:val="005E597F"/>
    <w:rsid w:val="005F18B3"/>
    <w:rsid w:val="005F5155"/>
    <w:rsid w:val="005F6DDC"/>
    <w:rsid w:val="0060120B"/>
    <w:rsid w:val="0060187C"/>
    <w:rsid w:val="00602F78"/>
    <w:rsid w:val="00604B6F"/>
    <w:rsid w:val="00604E41"/>
    <w:rsid w:val="00606DB1"/>
    <w:rsid w:val="0060738C"/>
    <w:rsid w:val="00611963"/>
    <w:rsid w:val="00617B9A"/>
    <w:rsid w:val="006266C4"/>
    <w:rsid w:val="00626A58"/>
    <w:rsid w:val="0063779F"/>
    <w:rsid w:val="00642413"/>
    <w:rsid w:val="00646B8E"/>
    <w:rsid w:val="00654258"/>
    <w:rsid w:val="006556DC"/>
    <w:rsid w:val="006632E9"/>
    <w:rsid w:val="00670D59"/>
    <w:rsid w:val="006720B2"/>
    <w:rsid w:val="0067588F"/>
    <w:rsid w:val="006815DC"/>
    <w:rsid w:val="00682347"/>
    <w:rsid w:val="00682DE0"/>
    <w:rsid w:val="006862E0"/>
    <w:rsid w:val="006917AE"/>
    <w:rsid w:val="006924AC"/>
    <w:rsid w:val="006935A2"/>
    <w:rsid w:val="00694D91"/>
    <w:rsid w:val="006961BC"/>
    <w:rsid w:val="006962E5"/>
    <w:rsid w:val="006979A6"/>
    <w:rsid w:val="006A1A08"/>
    <w:rsid w:val="006A50FB"/>
    <w:rsid w:val="006A7F3C"/>
    <w:rsid w:val="006B0E93"/>
    <w:rsid w:val="006B5720"/>
    <w:rsid w:val="006B5F25"/>
    <w:rsid w:val="006B7124"/>
    <w:rsid w:val="006C0A40"/>
    <w:rsid w:val="006D19A6"/>
    <w:rsid w:val="006D1A40"/>
    <w:rsid w:val="006D2947"/>
    <w:rsid w:val="006D6B0C"/>
    <w:rsid w:val="006E04CD"/>
    <w:rsid w:val="006E17E5"/>
    <w:rsid w:val="006E2676"/>
    <w:rsid w:val="006E72CA"/>
    <w:rsid w:val="006E7D38"/>
    <w:rsid w:val="00704A65"/>
    <w:rsid w:val="00712375"/>
    <w:rsid w:val="00715963"/>
    <w:rsid w:val="00721307"/>
    <w:rsid w:val="0072290D"/>
    <w:rsid w:val="0072712F"/>
    <w:rsid w:val="007315F2"/>
    <w:rsid w:val="00731D27"/>
    <w:rsid w:val="00732AAB"/>
    <w:rsid w:val="007338BB"/>
    <w:rsid w:val="0073457E"/>
    <w:rsid w:val="007355DB"/>
    <w:rsid w:val="00735613"/>
    <w:rsid w:val="00744218"/>
    <w:rsid w:val="0074789A"/>
    <w:rsid w:val="0075458C"/>
    <w:rsid w:val="00754852"/>
    <w:rsid w:val="00756B35"/>
    <w:rsid w:val="007613BF"/>
    <w:rsid w:val="0076150E"/>
    <w:rsid w:val="00762779"/>
    <w:rsid w:val="00764A18"/>
    <w:rsid w:val="00764CC5"/>
    <w:rsid w:val="0076636A"/>
    <w:rsid w:val="007712ED"/>
    <w:rsid w:val="007733B9"/>
    <w:rsid w:val="007827B8"/>
    <w:rsid w:val="00783EF7"/>
    <w:rsid w:val="007A1D67"/>
    <w:rsid w:val="007A47F4"/>
    <w:rsid w:val="007A59E9"/>
    <w:rsid w:val="007A6078"/>
    <w:rsid w:val="007B29CF"/>
    <w:rsid w:val="007B2F26"/>
    <w:rsid w:val="007B6D47"/>
    <w:rsid w:val="007B7B28"/>
    <w:rsid w:val="007C0644"/>
    <w:rsid w:val="007C115F"/>
    <w:rsid w:val="007C2FEA"/>
    <w:rsid w:val="007C4083"/>
    <w:rsid w:val="007C761A"/>
    <w:rsid w:val="007D16AD"/>
    <w:rsid w:val="007D313D"/>
    <w:rsid w:val="007D3205"/>
    <w:rsid w:val="007D48B6"/>
    <w:rsid w:val="007D4AA2"/>
    <w:rsid w:val="007E2321"/>
    <w:rsid w:val="007E331B"/>
    <w:rsid w:val="007E37A4"/>
    <w:rsid w:val="007E3FA0"/>
    <w:rsid w:val="007E7191"/>
    <w:rsid w:val="007F275C"/>
    <w:rsid w:val="00800A7B"/>
    <w:rsid w:val="00800B28"/>
    <w:rsid w:val="00801B3E"/>
    <w:rsid w:val="00802424"/>
    <w:rsid w:val="0080369D"/>
    <w:rsid w:val="00804481"/>
    <w:rsid w:val="0081168C"/>
    <w:rsid w:val="00812834"/>
    <w:rsid w:val="00812CF2"/>
    <w:rsid w:val="00815991"/>
    <w:rsid w:val="00823B7A"/>
    <w:rsid w:val="008459C7"/>
    <w:rsid w:val="00851E73"/>
    <w:rsid w:val="0085200B"/>
    <w:rsid w:val="00853E93"/>
    <w:rsid w:val="00857371"/>
    <w:rsid w:val="00861C55"/>
    <w:rsid w:val="00865C3F"/>
    <w:rsid w:val="0086630F"/>
    <w:rsid w:val="00867D9D"/>
    <w:rsid w:val="008763E0"/>
    <w:rsid w:val="00887462"/>
    <w:rsid w:val="00893D54"/>
    <w:rsid w:val="00896F25"/>
    <w:rsid w:val="008A1783"/>
    <w:rsid w:val="008B62E5"/>
    <w:rsid w:val="008B6CA3"/>
    <w:rsid w:val="008C0832"/>
    <w:rsid w:val="008C6380"/>
    <w:rsid w:val="008C7540"/>
    <w:rsid w:val="008D1E74"/>
    <w:rsid w:val="008D3660"/>
    <w:rsid w:val="008D48B7"/>
    <w:rsid w:val="008D526F"/>
    <w:rsid w:val="008E2F02"/>
    <w:rsid w:val="008E5857"/>
    <w:rsid w:val="008E730D"/>
    <w:rsid w:val="008E7AEC"/>
    <w:rsid w:val="008F6DAF"/>
    <w:rsid w:val="008F7A1C"/>
    <w:rsid w:val="00900235"/>
    <w:rsid w:val="00900F89"/>
    <w:rsid w:val="0091234A"/>
    <w:rsid w:val="009156C9"/>
    <w:rsid w:val="00920F52"/>
    <w:rsid w:val="0092499C"/>
    <w:rsid w:val="00924D35"/>
    <w:rsid w:val="00925686"/>
    <w:rsid w:val="00926D17"/>
    <w:rsid w:val="00930A15"/>
    <w:rsid w:val="00933A85"/>
    <w:rsid w:val="0093681B"/>
    <w:rsid w:val="0094382A"/>
    <w:rsid w:val="009443AA"/>
    <w:rsid w:val="00944A75"/>
    <w:rsid w:val="009512B3"/>
    <w:rsid w:val="009538DB"/>
    <w:rsid w:val="009575E3"/>
    <w:rsid w:val="009633E4"/>
    <w:rsid w:val="00964262"/>
    <w:rsid w:val="00966E08"/>
    <w:rsid w:val="00976488"/>
    <w:rsid w:val="00982465"/>
    <w:rsid w:val="00990C16"/>
    <w:rsid w:val="009A75EF"/>
    <w:rsid w:val="009B2466"/>
    <w:rsid w:val="009B51EB"/>
    <w:rsid w:val="009C112B"/>
    <w:rsid w:val="009C38A9"/>
    <w:rsid w:val="009D0070"/>
    <w:rsid w:val="009D4B58"/>
    <w:rsid w:val="009D618D"/>
    <w:rsid w:val="009E2619"/>
    <w:rsid w:val="009E3140"/>
    <w:rsid w:val="009E5DFD"/>
    <w:rsid w:val="009F349D"/>
    <w:rsid w:val="009F438A"/>
    <w:rsid w:val="009F69ED"/>
    <w:rsid w:val="00A03C3D"/>
    <w:rsid w:val="00A03CD8"/>
    <w:rsid w:val="00A17806"/>
    <w:rsid w:val="00A231C2"/>
    <w:rsid w:val="00A30024"/>
    <w:rsid w:val="00A30622"/>
    <w:rsid w:val="00A319A8"/>
    <w:rsid w:val="00A335D9"/>
    <w:rsid w:val="00A339C8"/>
    <w:rsid w:val="00A405B3"/>
    <w:rsid w:val="00A42028"/>
    <w:rsid w:val="00A7217A"/>
    <w:rsid w:val="00A72A66"/>
    <w:rsid w:val="00A775EF"/>
    <w:rsid w:val="00A82F5C"/>
    <w:rsid w:val="00A859E3"/>
    <w:rsid w:val="00A86476"/>
    <w:rsid w:val="00A90BA7"/>
    <w:rsid w:val="00A90D3A"/>
    <w:rsid w:val="00A915C9"/>
    <w:rsid w:val="00A91622"/>
    <w:rsid w:val="00A93115"/>
    <w:rsid w:val="00A95776"/>
    <w:rsid w:val="00A9782F"/>
    <w:rsid w:val="00AA2860"/>
    <w:rsid w:val="00AA47FC"/>
    <w:rsid w:val="00AA6D57"/>
    <w:rsid w:val="00AB2B2B"/>
    <w:rsid w:val="00AB2D67"/>
    <w:rsid w:val="00AB39BF"/>
    <w:rsid w:val="00AB7396"/>
    <w:rsid w:val="00AC62A7"/>
    <w:rsid w:val="00AE21DC"/>
    <w:rsid w:val="00AE2EE9"/>
    <w:rsid w:val="00AE5580"/>
    <w:rsid w:val="00AE78C1"/>
    <w:rsid w:val="00AF24DC"/>
    <w:rsid w:val="00AF31C5"/>
    <w:rsid w:val="00AF66C2"/>
    <w:rsid w:val="00B002F8"/>
    <w:rsid w:val="00B0131D"/>
    <w:rsid w:val="00B030B0"/>
    <w:rsid w:val="00B0396D"/>
    <w:rsid w:val="00B16056"/>
    <w:rsid w:val="00B161E5"/>
    <w:rsid w:val="00B20C20"/>
    <w:rsid w:val="00B2258E"/>
    <w:rsid w:val="00B27084"/>
    <w:rsid w:val="00B3041B"/>
    <w:rsid w:val="00B34CC4"/>
    <w:rsid w:val="00B35324"/>
    <w:rsid w:val="00B40A30"/>
    <w:rsid w:val="00B41B84"/>
    <w:rsid w:val="00B44919"/>
    <w:rsid w:val="00B44F94"/>
    <w:rsid w:val="00B465C6"/>
    <w:rsid w:val="00B47BCB"/>
    <w:rsid w:val="00B51032"/>
    <w:rsid w:val="00B6052A"/>
    <w:rsid w:val="00B63EC5"/>
    <w:rsid w:val="00B64BCB"/>
    <w:rsid w:val="00B7000D"/>
    <w:rsid w:val="00B70A90"/>
    <w:rsid w:val="00B71CF4"/>
    <w:rsid w:val="00B81707"/>
    <w:rsid w:val="00B82396"/>
    <w:rsid w:val="00B8694B"/>
    <w:rsid w:val="00B90E2D"/>
    <w:rsid w:val="00B90F06"/>
    <w:rsid w:val="00B92494"/>
    <w:rsid w:val="00BA2AF0"/>
    <w:rsid w:val="00BA516A"/>
    <w:rsid w:val="00BB264B"/>
    <w:rsid w:val="00BB3F9A"/>
    <w:rsid w:val="00BB5754"/>
    <w:rsid w:val="00BB59C9"/>
    <w:rsid w:val="00BC4B03"/>
    <w:rsid w:val="00BC65AB"/>
    <w:rsid w:val="00BE0284"/>
    <w:rsid w:val="00BE1E4C"/>
    <w:rsid w:val="00BE7AD9"/>
    <w:rsid w:val="00BF4EFC"/>
    <w:rsid w:val="00BF5691"/>
    <w:rsid w:val="00BF5F80"/>
    <w:rsid w:val="00BF72DB"/>
    <w:rsid w:val="00C00847"/>
    <w:rsid w:val="00C0400C"/>
    <w:rsid w:val="00C13F78"/>
    <w:rsid w:val="00C15B94"/>
    <w:rsid w:val="00C17EDF"/>
    <w:rsid w:val="00C20C16"/>
    <w:rsid w:val="00C2424E"/>
    <w:rsid w:val="00C35D93"/>
    <w:rsid w:val="00C36429"/>
    <w:rsid w:val="00C37784"/>
    <w:rsid w:val="00C43A9C"/>
    <w:rsid w:val="00C524DE"/>
    <w:rsid w:val="00C53C0B"/>
    <w:rsid w:val="00C54301"/>
    <w:rsid w:val="00C55CC1"/>
    <w:rsid w:val="00C57760"/>
    <w:rsid w:val="00C63303"/>
    <w:rsid w:val="00C651F8"/>
    <w:rsid w:val="00C659BC"/>
    <w:rsid w:val="00C67840"/>
    <w:rsid w:val="00C67C3C"/>
    <w:rsid w:val="00C714A6"/>
    <w:rsid w:val="00C71B76"/>
    <w:rsid w:val="00C730B7"/>
    <w:rsid w:val="00C74901"/>
    <w:rsid w:val="00C74983"/>
    <w:rsid w:val="00C767C9"/>
    <w:rsid w:val="00C82BD0"/>
    <w:rsid w:val="00C82D09"/>
    <w:rsid w:val="00C85AEA"/>
    <w:rsid w:val="00C9099B"/>
    <w:rsid w:val="00C90C1C"/>
    <w:rsid w:val="00C919CD"/>
    <w:rsid w:val="00C91FF3"/>
    <w:rsid w:val="00C9479A"/>
    <w:rsid w:val="00CA194B"/>
    <w:rsid w:val="00CA68F0"/>
    <w:rsid w:val="00CB2811"/>
    <w:rsid w:val="00CC0A4B"/>
    <w:rsid w:val="00CC1365"/>
    <w:rsid w:val="00CC4BFF"/>
    <w:rsid w:val="00CC5A61"/>
    <w:rsid w:val="00CC66E7"/>
    <w:rsid w:val="00CD0902"/>
    <w:rsid w:val="00CD22CE"/>
    <w:rsid w:val="00CD5765"/>
    <w:rsid w:val="00CD657A"/>
    <w:rsid w:val="00CD7072"/>
    <w:rsid w:val="00CE3A49"/>
    <w:rsid w:val="00CE430B"/>
    <w:rsid w:val="00CF0204"/>
    <w:rsid w:val="00CF7E04"/>
    <w:rsid w:val="00D050AD"/>
    <w:rsid w:val="00D1086A"/>
    <w:rsid w:val="00D1244C"/>
    <w:rsid w:val="00D2355B"/>
    <w:rsid w:val="00D33BE4"/>
    <w:rsid w:val="00D37A1F"/>
    <w:rsid w:val="00D54138"/>
    <w:rsid w:val="00D552D3"/>
    <w:rsid w:val="00D57178"/>
    <w:rsid w:val="00D6246A"/>
    <w:rsid w:val="00D67DFD"/>
    <w:rsid w:val="00D82664"/>
    <w:rsid w:val="00D8466F"/>
    <w:rsid w:val="00D86D80"/>
    <w:rsid w:val="00D87BDC"/>
    <w:rsid w:val="00D91574"/>
    <w:rsid w:val="00D916EE"/>
    <w:rsid w:val="00D94585"/>
    <w:rsid w:val="00D96D85"/>
    <w:rsid w:val="00DA19D2"/>
    <w:rsid w:val="00DA4838"/>
    <w:rsid w:val="00DA5936"/>
    <w:rsid w:val="00DB1A65"/>
    <w:rsid w:val="00DB1AD8"/>
    <w:rsid w:val="00DB76B6"/>
    <w:rsid w:val="00DC6699"/>
    <w:rsid w:val="00DC691C"/>
    <w:rsid w:val="00DE0DBC"/>
    <w:rsid w:val="00DE3F61"/>
    <w:rsid w:val="00DF21E9"/>
    <w:rsid w:val="00DF25AE"/>
    <w:rsid w:val="00DF385D"/>
    <w:rsid w:val="00E0095F"/>
    <w:rsid w:val="00E048EC"/>
    <w:rsid w:val="00E05E0F"/>
    <w:rsid w:val="00E10B54"/>
    <w:rsid w:val="00E11E77"/>
    <w:rsid w:val="00E156F2"/>
    <w:rsid w:val="00E229AE"/>
    <w:rsid w:val="00E232E6"/>
    <w:rsid w:val="00E2570F"/>
    <w:rsid w:val="00E3420B"/>
    <w:rsid w:val="00E37837"/>
    <w:rsid w:val="00E432F9"/>
    <w:rsid w:val="00E55DA2"/>
    <w:rsid w:val="00E57C9F"/>
    <w:rsid w:val="00E63BC8"/>
    <w:rsid w:val="00E66B1F"/>
    <w:rsid w:val="00E72780"/>
    <w:rsid w:val="00E73365"/>
    <w:rsid w:val="00E73483"/>
    <w:rsid w:val="00E750A1"/>
    <w:rsid w:val="00E76C3C"/>
    <w:rsid w:val="00E84B58"/>
    <w:rsid w:val="00E861A8"/>
    <w:rsid w:val="00E878B2"/>
    <w:rsid w:val="00E95900"/>
    <w:rsid w:val="00E969C7"/>
    <w:rsid w:val="00E96DD8"/>
    <w:rsid w:val="00EA2BDA"/>
    <w:rsid w:val="00EA452E"/>
    <w:rsid w:val="00EA5407"/>
    <w:rsid w:val="00EA652B"/>
    <w:rsid w:val="00EA68CF"/>
    <w:rsid w:val="00EB03A2"/>
    <w:rsid w:val="00EB074C"/>
    <w:rsid w:val="00EB0C18"/>
    <w:rsid w:val="00EB2608"/>
    <w:rsid w:val="00EB46B2"/>
    <w:rsid w:val="00EB6ABF"/>
    <w:rsid w:val="00EC1199"/>
    <w:rsid w:val="00ED0F07"/>
    <w:rsid w:val="00ED1B31"/>
    <w:rsid w:val="00ED2039"/>
    <w:rsid w:val="00ED26EA"/>
    <w:rsid w:val="00EE62AD"/>
    <w:rsid w:val="00EE6D71"/>
    <w:rsid w:val="00EF0076"/>
    <w:rsid w:val="00EF16A3"/>
    <w:rsid w:val="00EF364B"/>
    <w:rsid w:val="00EF41D8"/>
    <w:rsid w:val="00F07466"/>
    <w:rsid w:val="00F15105"/>
    <w:rsid w:val="00F26E53"/>
    <w:rsid w:val="00F324D2"/>
    <w:rsid w:val="00F34D84"/>
    <w:rsid w:val="00F35AE9"/>
    <w:rsid w:val="00F404B1"/>
    <w:rsid w:val="00F41F69"/>
    <w:rsid w:val="00F44CE1"/>
    <w:rsid w:val="00F45977"/>
    <w:rsid w:val="00F55B32"/>
    <w:rsid w:val="00F56213"/>
    <w:rsid w:val="00F60557"/>
    <w:rsid w:val="00F729BE"/>
    <w:rsid w:val="00F745E9"/>
    <w:rsid w:val="00F77616"/>
    <w:rsid w:val="00F82D61"/>
    <w:rsid w:val="00F837E9"/>
    <w:rsid w:val="00F85B65"/>
    <w:rsid w:val="00F87721"/>
    <w:rsid w:val="00F92560"/>
    <w:rsid w:val="00F933D7"/>
    <w:rsid w:val="00FA3FBC"/>
    <w:rsid w:val="00FA5F87"/>
    <w:rsid w:val="00FA67B9"/>
    <w:rsid w:val="00FA6D6B"/>
    <w:rsid w:val="00FB051A"/>
    <w:rsid w:val="00FC15CF"/>
    <w:rsid w:val="00FC3DCB"/>
    <w:rsid w:val="00FD17D2"/>
    <w:rsid w:val="00FE68ED"/>
    <w:rsid w:val="00FF1492"/>
    <w:rsid w:val="00FF20B9"/>
    <w:rsid w:val="00FF5BFC"/>
    <w:rsid w:val="00FF76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D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F4"/>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A38F4"/>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2A38F4"/>
    <w:rPr>
      <w:rFonts w:ascii="Book Antiqua" w:eastAsia="Times New Roman" w:hAnsi="Book Antiqua" w:cs="Times New Roman"/>
      <w:sz w:val="20"/>
    </w:rPr>
  </w:style>
  <w:style w:type="paragraph" w:styleId="Footer">
    <w:name w:val="footer"/>
    <w:basedOn w:val="Normal"/>
    <w:link w:val="FooterChar"/>
    <w:uiPriority w:val="99"/>
    <w:unhideWhenUsed/>
    <w:rsid w:val="002A38F4"/>
    <w:pPr>
      <w:tabs>
        <w:tab w:val="center" w:pos="4680"/>
        <w:tab w:val="right" w:pos="9360"/>
      </w:tabs>
      <w:spacing w:after="0" w:line="240" w:lineRule="auto"/>
    </w:pPr>
  </w:style>
  <w:style w:type="character" w:customStyle="1" w:styleId="FooterChar">
    <w:name w:val="Footer Char"/>
    <w:link w:val="Footer"/>
    <w:uiPriority w:val="99"/>
    <w:rsid w:val="002A38F4"/>
    <w:rPr>
      <w:rFonts w:ascii="Calibri" w:eastAsia="Calibri" w:hAnsi="Calibri" w:cs="Times New Roman"/>
      <w:sz w:val="22"/>
      <w:szCs w:val="22"/>
    </w:rPr>
  </w:style>
  <w:style w:type="paragraph" w:styleId="Header">
    <w:name w:val="header"/>
    <w:basedOn w:val="Normal"/>
    <w:link w:val="HeaderChar"/>
    <w:uiPriority w:val="99"/>
    <w:unhideWhenUsed/>
    <w:rsid w:val="00C82BD0"/>
    <w:pPr>
      <w:tabs>
        <w:tab w:val="center" w:pos="4320"/>
        <w:tab w:val="right" w:pos="8640"/>
      </w:tabs>
    </w:pPr>
  </w:style>
  <w:style w:type="character" w:customStyle="1" w:styleId="HeaderChar">
    <w:name w:val="Header Char"/>
    <w:link w:val="Header"/>
    <w:uiPriority w:val="99"/>
    <w:rsid w:val="00C82BD0"/>
    <w:rPr>
      <w:rFonts w:ascii="Calibri" w:eastAsia="Calibri" w:hAnsi="Calibri"/>
      <w:sz w:val="22"/>
      <w:szCs w:val="22"/>
    </w:rPr>
  </w:style>
  <w:style w:type="character" w:styleId="Hyperlink">
    <w:name w:val="Hyperlink"/>
    <w:uiPriority w:val="99"/>
    <w:unhideWhenUsed/>
    <w:rsid w:val="00C82BD0"/>
    <w:rPr>
      <w:color w:val="0000FF"/>
      <w:u w:val="single"/>
    </w:rPr>
  </w:style>
  <w:style w:type="paragraph" w:styleId="NoSpacing">
    <w:name w:val="No Spacing"/>
    <w:uiPriority w:val="1"/>
    <w:qFormat/>
    <w:rsid w:val="009E5DFD"/>
    <w:rPr>
      <w:rFonts w:asciiTheme="minorHAnsi" w:eastAsiaTheme="minorEastAsia" w:hAnsiTheme="minorHAnsi"/>
      <w:sz w:val="22"/>
      <w:szCs w:val="22"/>
      <w:lang w:val="en-CA" w:eastAsia="en-CA"/>
    </w:rPr>
  </w:style>
  <w:style w:type="paragraph" w:styleId="ListParagraph">
    <w:name w:val="List Paragraph"/>
    <w:basedOn w:val="Normal"/>
    <w:uiPriority w:val="34"/>
    <w:qFormat/>
    <w:rsid w:val="0026727B"/>
    <w:pPr>
      <w:spacing w:after="0"/>
      <w:ind w:left="720"/>
      <w:contextualSpacing/>
    </w:pPr>
    <w:rPr>
      <w:rFonts w:ascii="Arial" w:eastAsia="Arial" w:hAnsi="Arial" w:cs="Arial"/>
      <w:color w:val="000000"/>
    </w:rPr>
  </w:style>
  <w:style w:type="character" w:styleId="Strong">
    <w:name w:val="Strong"/>
    <w:basedOn w:val="DefaultParagraphFont"/>
    <w:uiPriority w:val="22"/>
    <w:qFormat/>
    <w:rsid w:val="0056737C"/>
    <w:rPr>
      <w:b/>
      <w:bCs/>
    </w:rPr>
  </w:style>
  <w:style w:type="paragraph" w:customStyle="1" w:styleId="Default">
    <w:name w:val="Default"/>
    <w:rsid w:val="00604B6F"/>
    <w:pPr>
      <w:autoSpaceDE w:val="0"/>
      <w:autoSpaceDN w:val="0"/>
      <w:adjustRightInd w:val="0"/>
    </w:pPr>
    <w:rPr>
      <w:rFonts w:ascii="Goudy Oldstyle Std" w:hAnsi="Goudy Oldstyle Std" w:cs="Goudy Oldstyle Std"/>
      <w:color w:val="000000"/>
      <w:sz w:val="24"/>
      <w:szCs w:val="24"/>
      <w:lang w:val="en-GB"/>
    </w:rPr>
  </w:style>
  <w:style w:type="character" w:customStyle="1" w:styleId="ilfuvd">
    <w:name w:val="ilfuvd"/>
    <w:basedOn w:val="DefaultParagraphFont"/>
    <w:rsid w:val="00083A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8F4"/>
    <w:pPr>
      <w:spacing w:after="200" w:line="276" w:lineRule="auto"/>
    </w:pPr>
    <w:rPr>
      <w:rFonts w:ascii="Calibri" w:eastAsia="Calibri" w:hAnsi="Calibr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A38F4"/>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2A38F4"/>
    <w:rPr>
      <w:rFonts w:ascii="Book Antiqua" w:eastAsia="Times New Roman" w:hAnsi="Book Antiqua" w:cs="Times New Roman"/>
      <w:sz w:val="20"/>
    </w:rPr>
  </w:style>
  <w:style w:type="paragraph" w:styleId="Footer">
    <w:name w:val="footer"/>
    <w:basedOn w:val="Normal"/>
    <w:link w:val="FooterChar"/>
    <w:uiPriority w:val="99"/>
    <w:unhideWhenUsed/>
    <w:rsid w:val="002A38F4"/>
    <w:pPr>
      <w:tabs>
        <w:tab w:val="center" w:pos="4680"/>
        <w:tab w:val="right" w:pos="9360"/>
      </w:tabs>
      <w:spacing w:after="0" w:line="240" w:lineRule="auto"/>
    </w:pPr>
  </w:style>
  <w:style w:type="character" w:customStyle="1" w:styleId="FooterChar">
    <w:name w:val="Footer Char"/>
    <w:link w:val="Footer"/>
    <w:uiPriority w:val="99"/>
    <w:rsid w:val="002A38F4"/>
    <w:rPr>
      <w:rFonts w:ascii="Calibri" w:eastAsia="Calibri" w:hAnsi="Calibri" w:cs="Times New Roman"/>
      <w:sz w:val="22"/>
      <w:szCs w:val="22"/>
    </w:rPr>
  </w:style>
  <w:style w:type="paragraph" w:styleId="Header">
    <w:name w:val="header"/>
    <w:basedOn w:val="Normal"/>
    <w:link w:val="HeaderChar"/>
    <w:uiPriority w:val="99"/>
    <w:unhideWhenUsed/>
    <w:rsid w:val="00C82BD0"/>
    <w:pPr>
      <w:tabs>
        <w:tab w:val="center" w:pos="4320"/>
        <w:tab w:val="right" w:pos="8640"/>
      </w:tabs>
    </w:pPr>
  </w:style>
  <w:style w:type="character" w:customStyle="1" w:styleId="HeaderChar">
    <w:name w:val="Header Char"/>
    <w:link w:val="Header"/>
    <w:uiPriority w:val="99"/>
    <w:rsid w:val="00C82BD0"/>
    <w:rPr>
      <w:rFonts w:ascii="Calibri" w:eastAsia="Calibri" w:hAnsi="Calibri"/>
      <w:sz w:val="22"/>
      <w:szCs w:val="22"/>
    </w:rPr>
  </w:style>
  <w:style w:type="character" w:styleId="Hyperlink">
    <w:name w:val="Hyperlink"/>
    <w:uiPriority w:val="99"/>
    <w:unhideWhenUsed/>
    <w:rsid w:val="00C82BD0"/>
    <w:rPr>
      <w:color w:val="0000FF"/>
      <w:u w:val="single"/>
    </w:rPr>
  </w:style>
  <w:style w:type="paragraph" w:styleId="NoSpacing">
    <w:name w:val="No Spacing"/>
    <w:uiPriority w:val="1"/>
    <w:qFormat/>
    <w:rsid w:val="009E5DFD"/>
    <w:rPr>
      <w:rFonts w:asciiTheme="minorHAnsi" w:eastAsiaTheme="minorEastAsia" w:hAnsiTheme="minorHAnsi"/>
      <w:sz w:val="22"/>
      <w:szCs w:val="22"/>
      <w:lang w:val="en-CA" w:eastAsia="en-CA"/>
    </w:rPr>
  </w:style>
  <w:style w:type="paragraph" w:styleId="ListParagraph">
    <w:name w:val="List Paragraph"/>
    <w:basedOn w:val="Normal"/>
    <w:uiPriority w:val="34"/>
    <w:qFormat/>
    <w:rsid w:val="0026727B"/>
    <w:pPr>
      <w:spacing w:after="0"/>
      <w:ind w:left="720"/>
      <w:contextualSpacing/>
    </w:pPr>
    <w:rPr>
      <w:rFonts w:ascii="Arial" w:eastAsia="Arial" w:hAnsi="Arial" w:cs="Arial"/>
      <w:color w:val="000000"/>
    </w:rPr>
  </w:style>
  <w:style w:type="character" w:styleId="Strong">
    <w:name w:val="Strong"/>
    <w:basedOn w:val="DefaultParagraphFont"/>
    <w:uiPriority w:val="22"/>
    <w:qFormat/>
    <w:rsid w:val="0056737C"/>
    <w:rPr>
      <w:b/>
      <w:bCs/>
    </w:rPr>
  </w:style>
  <w:style w:type="paragraph" w:customStyle="1" w:styleId="Default">
    <w:name w:val="Default"/>
    <w:rsid w:val="00604B6F"/>
    <w:pPr>
      <w:autoSpaceDE w:val="0"/>
      <w:autoSpaceDN w:val="0"/>
      <w:adjustRightInd w:val="0"/>
    </w:pPr>
    <w:rPr>
      <w:rFonts w:ascii="Goudy Oldstyle Std" w:hAnsi="Goudy Oldstyle Std" w:cs="Goudy Oldstyle Std"/>
      <w:color w:val="000000"/>
      <w:sz w:val="24"/>
      <w:szCs w:val="24"/>
      <w:lang w:val="en-GB"/>
    </w:rPr>
  </w:style>
  <w:style w:type="character" w:customStyle="1" w:styleId="ilfuvd">
    <w:name w:val="ilfuvd"/>
    <w:basedOn w:val="DefaultParagraphFont"/>
    <w:rsid w:val="00083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ley.Hoath@Enbridg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rrod.Emes@Enbridg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ryl.Nelson@Enbridge.com" TargetMode="External"/><Relationship Id="rId4" Type="http://schemas.microsoft.com/office/2007/relationships/stylesWithEffects" Target="stylesWithEffects.xml"/><Relationship Id="rId9" Type="http://schemas.openxmlformats.org/officeDocument/2006/relationships/hyperlink" Target="mailto:Rod.Sobchyshyn@Enbrid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458AD-D776-4A6C-8D41-54499685F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Russ Hayner's Standard Resume</vt:lpstr>
    </vt:vector>
  </TitlesOfParts>
  <LinksUpToDate>false</LinksUpToDate>
  <CharactersWithSpaces>4372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Russ Hayner's Standard Resume</dc:title>
  <dc:creator/>
  <cp:lastModifiedBy/>
  <cp:revision>1</cp:revision>
  <dcterms:created xsi:type="dcterms:W3CDTF">2018-12-26T11:49:00Z</dcterms:created>
  <dcterms:modified xsi:type="dcterms:W3CDTF">2019-02-11T23:24:00Z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prcv4mi-v1</vt:lpwstr>
  </property>
  <property fmtid="{D5CDD505-2E9C-101B-9397-08002B2CF9AE}" pid="3" name="tal_id">
    <vt:lpwstr>c34422553280db0d5da0a32f7865a0ed</vt:lpwstr>
  </property>
</Properties>
</file>